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90" w:rsidRPr="00F4543F" w:rsidRDefault="00911E90" w:rsidP="0091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3F">
        <w:rPr>
          <w:rFonts w:ascii="Times New Roman" w:hAnsi="Times New Roman" w:cs="Times New Roman"/>
          <w:sz w:val="24"/>
          <w:szCs w:val="24"/>
        </w:rPr>
        <w:t>Информация</w:t>
      </w:r>
      <w:r w:rsidR="00FA7CD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FA7CD4" w:rsidRDefault="00911E90" w:rsidP="0091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3F">
        <w:rPr>
          <w:rFonts w:ascii="Times New Roman" w:hAnsi="Times New Roman" w:cs="Times New Roman"/>
          <w:sz w:val="24"/>
          <w:szCs w:val="24"/>
        </w:rPr>
        <w:t>о ходе реализации плана первоочередных мероприятий по обеспечению устойчивого развития экономики и социальной стабильности в 2015 году и на период 2016 и 2017 годов</w:t>
      </w:r>
      <w:r w:rsidR="00284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D4" w:rsidRDefault="00FA7CD4" w:rsidP="0091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E90" w:rsidRPr="00F4543F" w:rsidRDefault="00C513CA" w:rsidP="00911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3F">
        <w:rPr>
          <w:rFonts w:ascii="Times New Roman" w:hAnsi="Times New Roman" w:cs="Times New Roman"/>
          <w:sz w:val="24"/>
          <w:szCs w:val="24"/>
        </w:rPr>
        <w:t>по состоянию на «01» апреля 2015 года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3402"/>
        <w:gridCol w:w="3260"/>
        <w:gridCol w:w="3338"/>
      </w:tblGrid>
      <w:tr w:rsidR="00911E90" w:rsidRPr="00F4543F" w:rsidTr="00DB7BD0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90" w:rsidRPr="00F4543F" w:rsidRDefault="00911E90" w:rsidP="0091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  <w:tcBorders>
              <w:top w:val="single" w:sz="4" w:space="0" w:color="auto"/>
            </w:tcBorders>
          </w:tcPr>
          <w:p w:rsidR="00911E90" w:rsidRPr="00F4543F" w:rsidRDefault="00911E90" w:rsidP="00DB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11E90" w:rsidRPr="00F4543F" w:rsidRDefault="00911E90" w:rsidP="00DB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11E90" w:rsidRPr="00F4543F" w:rsidRDefault="00911E90" w:rsidP="00DB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1E90" w:rsidRPr="00F4543F" w:rsidRDefault="00911E90" w:rsidP="00DB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911E90" w:rsidRPr="00F4543F" w:rsidRDefault="00911E90" w:rsidP="00DB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911E90" w:rsidRPr="00F4543F" w:rsidRDefault="00911E90" w:rsidP="00DB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(проблемные вопросы)</w:t>
            </w:r>
          </w:p>
        </w:tc>
      </w:tr>
      <w:tr w:rsidR="00C513CA" w:rsidRPr="00F4543F" w:rsidTr="00DB7BD0">
        <w:tc>
          <w:tcPr>
            <w:tcW w:w="14786" w:type="dxa"/>
            <w:gridSpan w:val="5"/>
          </w:tcPr>
          <w:p w:rsidR="00C513CA" w:rsidRPr="00F4543F" w:rsidRDefault="00C513CA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I. Активизация экономического роста</w:t>
            </w:r>
          </w:p>
        </w:tc>
      </w:tr>
      <w:tr w:rsidR="00C513CA" w:rsidRPr="00F4543F" w:rsidTr="00DB7BD0">
        <w:tc>
          <w:tcPr>
            <w:tcW w:w="14786" w:type="dxa"/>
            <w:gridSpan w:val="5"/>
          </w:tcPr>
          <w:p w:rsidR="00C513CA" w:rsidRPr="00F4543F" w:rsidRDefault="00C513CA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8E3502" w:rsidRPr="00F4543F" w:rsidTr="00911E90">
        <w:tc>
          <w:tcPr>
            <w:tcW w:w="817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Проработка вопроса создания те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риторий опережающего социально-экономического развития на терр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ториях с наиболее сложным соц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ально-экономическим положением в соответствии с Федеральным </w:t>
            </w:r>
            <w:hyperlink r:id="rId5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коном</w:t>
              </w:r>
            </w:hyperlink>
            <w:r w:rsidR="0099707C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от 29.12.2014 №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473-ФЗ "О территориях опережающего соц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в Российской Федерации"</w:t>
            </w:r>
          </w:p>
        </w:tc>
        <w:tc>
          <w:tcPr>
            <w:tcW w:w="3402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</w:tcPr>
          <w:p w:rsidR="00E90CEB" w:rsidRPr="00F4543F" w:rsidRDefault="0030194A" w:rsidP="0030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вопросам экономического развития, улучшения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стиционной привлекательн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Брянской области,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территорий опережа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развития и свободных экономических зон. Прор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батывается вопрос создания территории опережающего социально-экономического развития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3338" w:type="dxa"/>
          </w:tcPr>
          <w:p w:rsidR="00E90CEB" w:rsidRPr="00F4543F" w:rsidRDefault="00E9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щие государственные программы, регулирующие развитие реального сектора экономики региона (пр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мышленность, транспорт, топливно-энергетический комплекс, лесной комплекс, АПК), включив в них 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тикризисные меры по активизации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инвестиционной деятельности,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портозамещению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402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 марта 2015 года</w:t>
            </w:r>
          </w:p>
        </w:tc>
        <w:tc>
          <w:tcPr>
            <w:tcW w:w="3260" w:type="dxa"/>
          </w:tcPr>
          <w:p w:rsidR="008E77DA" w:rsidRPr="00F4543F" w:rsidRDefault="00CB4635" w:rsidP="008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все государственные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граммы Брянской области с 1 января 2015 года утвержд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ны в новой редакции. </w:t>
            </w:r>
          </w:p>
          <w:p w:rsidR="00E90CEB" w:rsidRPr="00F4543F" w:rsidRDefault="008E77DA" w:rsidP="008E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уточнения</w:t>
            </w:r>
            <w:r w:rsidR="00CB4635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2015 год </w:t>
            </w:r>
            <w:r w:rsidR="00CB4635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4635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CB4635" w:rsidRPr="00F4543F">
              <w:rPr>
                <w:rFonts w:ascii="Times New Roman" w:hAnsi="Times New Roman" w:cs="Times New Roman"/>
                <w:sz w:val="24"/>
                <w:szCs w:val="24"/>
              </w:rPr>
              <w:t>внесены соответствующие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финансирования конкретных мероприятий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E90CEB" w:rsidRPr="00F4543F" w:rsidRDefault="00CB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в государственные программы новых меропри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77DA">
              <w:rPr>
                <w:rFonts w:ascii="Times New Roman" w:hAnsi="Times New Roman" w:cs="Times New Roman"/>
                <w:sz w:val="24"/>
                <w:szCs w:val="24"/>
              </w:rPr>
              <w:t>тий, предусматривающих д</w:t>
            </w:r>
            <w:r w:rsidR="008E7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7DA">
              <w:rPr>
                <w:rFonts w:ascii="Times New Roman" w:hAnsi="Times New Roman" w:cs="Times New Roman"/>
                <w:sz w:val="24"/>
                <w:szCs w:val="24"/>
              </w:rPr>
              <w:t>полнительное финансиров</w:t>
            </w:r>
            <w:r w:rsidR="008E77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7D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,  в условиях сокращения лимитов расходных обяз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7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gramStart"/>
            <w:r w:rsidR="008E77DA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едставляется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блематичным</w:t>
            </w:r>
          </w:p>
        </w:tc>
      </w:tr>
      <w:tr w:rsidR="008E3502" w:rsidRPr="00F4543F" w:rsidTr="00911E90">
        <w:tc>
          <w:tcPr>
            <w:tcW w:w="817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969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Пересмотреть приоритетность ре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лизации мероприятий региональной адресной инвестиционной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граммы в целях ввода объектов в 2015 году</w:t>
            </w:r>
          </w:p>
        </w:tc>
        <w:tc>
          <w:tcPr>
            <w:tcW w:w="3402" w:type="dxa"/>
          </w:tcPr>
          <w:p w:rsidR="00E90CEB" w:rsidRPr="00F4543F" w:rsidRDefault="00E9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E90CEB" w:rsidRPr="008E77DA" w:rsidRDefault="00FF1700" w:rsidP="00FF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ства Брянской области от 29.12.2014 №</w:t>
            </w:r>
            <w:r w:rsidR="00360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678-п утве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ждена региональная адресная инвестиционная программа на 2015 год с учетом приор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тетности погашения несан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ционированной кредито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ской задолженности, сл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жившейся на объектах строительного комплекса и объектов федеральных пр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грамм, реализуемых на те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области.</w:t>
            </w:r>
            <w:r w:rsidR="00E34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8E77DA">
              <w:rPr>
                <w:rFonts w:ascii="Times New Roman" w:hAnsi="Times New Roman" w:cs="Times New Roman"/>
                <w:bCs/>
                <w:sz w:val="24"/>
                <w:szCs w:val="24"/>
              </w:rPr>
              <w:t>ересмо</w:t>
            </w:r>
            <w:r w:rsidR="008E77D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E77DA">
              <w:rPr>
                <w:rFonts w:ascii="Times New Roman" w:hAnsi="Times New Roman" w:cs="Times New Roman"/>
                <w:bCs/>
                <w:sz w:val="24"/>
                <w:szCs w:val="24"/>
              </w:rPr>
              <w:t>рена приоритетность реал</w:t>
            </w:r>
            <w:r w:rsidR="008E77D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E77DA">
              <w:rPr>
                <w:rFonts w:ascii="Times New Roman" w:hAnsi="Times New Roman" w:cs="Times New Roman"/>
                <w:bCs/>
                <w:sz w:val="24"/>
                <w:szCs w:val="24"/>
              </w:rPr>
              <w:t>зации мероприятий с целью финансирования объектов с высокой степенью готовн</w:t>
            </w:r>
            <w:r w:rsidR="008E77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E77DA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r w:rsidR="00E34A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E90CEB" w:rsidRPr="00F4543F" w:rsidRDefault="00E9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EB" w:rsidRPr="00F4543F" w:rsidTr="00DB7BD0">
        <w:tc>
          <w:tcPr>
            <w:tcW w:w="14786" w:type="dxa"/>
            <w:gridSpan w:val="5"/>
          </w:tcPr>
          <w:p w:rsidR="00E90CEB" w:rsidRPr="00F4543F" w:rsidRDefault="00E90CEB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поддержке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</w:p>
        </w:tc>
      </w:tr>
      <w:tr w:rsidR="008E3502" w:rsidRPr="00F4543F" w:rsidTr="00911E90">
        <w:tc>
          <w:tcPr>
            <w:tcW w:w="817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в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промторг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инвестицио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ным проектам для участия в реал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зации отраслевых планов по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импо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тозамещению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получения 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держки из Фонда развития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3402" w:type="dxa"/>
          </w:tcPr>
          <w:p w:rsidR="00E90CEB" w:rsidRPr="00F4543F" w:rsidRDefault="00E90CEB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46276F" w:rsidRPr="00F4543F" w:rsidRDefault="008E77DA" w:rsidP="0046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направлены 19</w:t>
            </w:r>
            <w:r w:rsidR="0095589C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инвест</w:t>
            </w:r>
            <w:r w:rsidR="0095589C"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589C" w:rsidRPr="00F4543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84F4B">
              <w:rPr>
                <w:rFonts w:ascii="Times New Roman" w:hAnsi="Times New Roman" w:cs="Times New Roman"/>
                <w:sz w:val="24"/>
                <w:szCs w:val="24"/>
              </w:rPr>
              <w:t>ионных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сфере промышленного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способствующих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тозамещению</w:t>
            </w:r>
            <w:proofErr w:type="spellEnd"/>
            <w:r w:rsidR="0095589C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95589C" w:rsidRPr="00F4543F" w:rsidRDefault="0046276F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589C" w:rsidRPr="00F4543F">
              <w:rPr>
                <w:rFonts w:ascii="Times New Roman" w:hAnsi="Times New Roman" w:cs="Times New Roman"/>
                <w:sz w:val="24"/>
                <w:szCs w:val="24"/>
              </w:rPr>
              <w:t>аиболее 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="0095589C" w:rsidRPr="00F45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89C" w:rsidRPr="00F4543F" w:rsidRDefault="0095589C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ЗАО «УК «БМЗ» 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грузовых магистральных тепловозов, общая стоимость проекта 1,5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млрд. рублей;  </w:t>
            </w:r>
          </w:p>
          <w:p w:rsidR="0095589C" w:rsidRPr="00F4543F" w:rsidRDefault="0095589C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шиностроительный завод»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 xml:space="preserve"> -   организация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железнодорожного подви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ного состава, стоимость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екта 4,5 млрд. рублей;  </w:t>
            </w:r>
          </w:p>
          <w:p w:rsidR="0095589C" w:rsidRPr="00F4543F" w:rsidRDefault="0095589C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ОАО «Монолит» 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механообраб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тывающего и гальваническ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го производств, стои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мость проекта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 2,5 млрд. рублей;</w:t>
            </w:r>
          </w:p>
          <w:p w:rsidR="00E90CEB" w:rsidRPr="00F4543F" w:rsidRDefault="0095589C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ЗАО «Пролетарий» 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расш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кар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тона, стоимость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1,5 млрд. рублей.</w:t>
            </w:r>
          </w:p>
        </w:tc>
        <w:tc>
          <w:tcPr>
            <w:tcW w:w="3338" w:type="dxa"/>
          </w:tcPr>
          <w:p w:rsidR="00E90CEB" w:rsidRPr="00F4543F" w:rsidRDefault="00E90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Подготовка в Минэкономразвития России предложений по инвестиц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онным проектам для формирования перечня приоритетных проектов, способствующих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импортозамещ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, увеличению экспорта и техн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логическому развитию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8E77DA" w:rsidRDefault="008E77DA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Правительством Брянской области во исполнение пор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чения Председателя Прав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тельства РФ о подготовке предложений для формир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вания  приоритетных инв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стиционных проектов, сп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собствующих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импортозам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щению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, увеличению экспо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та и технологическому ра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витию  в адрес Минэконо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развития России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информация по 23 инвест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ционным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проектам, в том числе 19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сфере промышленного производс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 xml:space="preserve">ва, 4 проекта – в сфере </w:t>
            </w:r>
            <w:proofErr w:type="spellStart"/>
            <w:r w:rsidR="0046276F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  <w:proofErr w:type="spellEnd"/>
            <w:r w:rsidR="0046276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перерабо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276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proofErr w:type="gramEnd"/>
          </w:p>
          <w:p w:rsidR="00013CAD" w:rsidRPr="00F4543F" w:rsidRDefault="00013CAD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Информация направлена в Минэкономразвития России 19 февраля 2015 года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Проработка вопроса размещения импортозамещающей продукции на базе промышленных предприятий Брянской области в соответс</w:t>
            </w:r>
            <w:r w:rsidR="008D6DD4">
              <w:rPr>
                <w:rFonts w:ascii="Times New Roman" w:hAnsi="Times New Roman" w:cs="Times New Roman"/>
                <w:sz w:val="24"/>
                <w:szCs w:val="24"/>
              </w:rPr>
              <w:t>твии с перечнем продукции, пред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013CAD" w:rsidRPr="00F4543F" w:rsidRDefault="00B8663B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вопрос размещения импорт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замещающей продукции на базе промышленных пре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приятий Брянской области проработан с ОАО «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завод поршневых колец». Предприятием ра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работан паспорт инвестиц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онного проекта  «Организ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ция производства поршн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вых колец «нового покол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6DD4">
              <w:rPr>
                <w:rFonts w:ascii="Times New Roman" w:hAnsi="Times New Roman" w:cs="Times New Roman"/>
                <w:sz w:val="24"/>
                <w:szCs w:val="24"/>
              </w:rPr>
              <w:t xml:space="preserve">ния» на площадке ОАО «КЗПК»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 в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промторг</w:t>
            </w:r>
            <w:proofErr w:type="spellEnd"/>
            <w:r w:rsidR="00E34A2D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регионального ре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стра промышленных предприятий, производящих импортозамеща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щую продукцию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</w:tcPr>
          <w:p w:rsidR="00013CAD" w:rsidRPr="00F4543F" w:rsidRDefault="008E77DA" w:rsidP="00D2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сформирован реестр инв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стиционных проектов Бря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ской области, предлагаемых к включению в перечень приоритетных инвестицио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проектов, способству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, увеличению экспорта и те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нологическому развитию. В 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реестр включено 23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6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партамента сельского хозяйства Брянской области от 31.12.2013 №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859 "Об утверждении ведомстве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"Развитие овощеводства защищенного грунта в Брянской области" (2014 - 2016 годы)"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2015 года</w:t>
            </w:r>
          </w:p>
        </w:tc>
        <w:tc>
          <w:tcPr>
            <w:tcW w:w="3260" w:type="dxa"/>
          </w:tcPr>
          <w:p w:rsidR="00013CAD" w:rsidRPr="00F4543F" w:rsidRDefault="00D2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26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  <w:r w:rsidR="0003626E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разработки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7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партамента сельского хозяйства Брянской области от 31.12.2013 № 862 "Об утверждении ведомстве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"Ко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плексное развитие отрасли карт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фелеводства в Брянской области" (2014 - 2016 годы)"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013CAD" w:rsidRPr="00F4543F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риказ департамента сельского хозяйства Бря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ской области от 30.03.2015 года № 72 «О внесении и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менений в ведомственную целевую программу «Ко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плексное развитие отрасли картофелеводства в Бря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ской области» (2014 – 2016 годы)», утвержденную пр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казом департамента сельск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го хозяйства Брянской 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ласти от 31.12.2013 г. № 862»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Приказ 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партамента сельского хозяйства Брянской области от 25.04.2014 № 860 "Об утверждении ведомстве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 "Развитие мясного скотоводства Брянской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ласти" (2014 - 2016 годы)"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013CAD" w:rsidRPr="00F4543F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риказ департамента сельского хозяйства Бря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ской области от 26.03.2015 г. № 59 «О внесении измен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ний в ведомственную цел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вую программу «Развитие мясного скотоводства Бря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ской области» (2014-2016 годы)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Продвижение продукции местных производителей в торговых сетях, функционирующих на территории региона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2B44A2" w:rsidRPr="00F4543F" w:rsidRDefault="002B44A2" w:rsidP="002B44A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потребительском рынке области представлены пре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сетевой торговли, как федерального, так и р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гионального уровня. Работ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102 предприятия  фи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менной торговли от местных товаропроизводителей.</w:t>
            </w:r>
          </w:p>
          <w:p w:rsidR="00D22088" w:rsidRPr="00F4543F" w:rsidRDefault="002B44A2" w:rsidP="00D22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мероприятий  по продвижению товаров мес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производителей  в кру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сетевых предприятиях торговли  предоставляется возможность </w:t>
            </w:r>
            <w:r w:rsidR="00D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ропроизводителям проводить </w:t>
            </w:r>
            <w:r w:rsidR="00D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рекламные мер</w:t>
            </w:r>
            <w:r w:rsidR="00D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приятия.</w:t>
            </w:r>
          </w:p>
          <w:p w:rsidR="002B44A2" w:rsidRPr="00F4543F" w:rsidRDefault="002B44A2" w:rsidP="002B4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1 квартале 2015 года пр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ведены рабочие встречи предприятий торговли с ОАО «</w:t>
            </w:r>
            <w:proofErr w:type="spellStart"/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Консервсушпрод</w:t>
            </w:r>
            <w:proofErr w:type="spellEnd"/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движении продукц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«Провинциал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Химикл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Клинцо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СРП ВОГ».</w:t>
            </w:r>
          </w:p>
          <w:p w:rsidR="00013CAD" w:rsidRPr="00F4543F" w:rsidRDefault="00013CAD" w:rsidP="00E3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AD" w:rsidRPr="00F4543F" w:rsidTr="00DB7BD0">
        <w:tc>
          <w:tcPr>
            <w:tcW w:w="14786" w:type="dxa"/>
            <w:gridSpan w:val="5"/>
          </w:tcPr>
          <w:p w:rsidR="00013CAD" w:rsidRPr="00F4543F" w:rsidRDefault="00013CAD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издержек бизнеса</w:t>
            </w: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держки организаций, индивидуал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предпринимателей, предпр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ятий потребительской кооперации (кроме сельскохозяйственных тов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ропроизводителей, крестьянских (фермерских) хозяйств) путем су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сидирования процентной ставки за пользование банковским кредитом</w:t>
            </w:r>
          </w:p>
        </w:tc>
        <w:tc>
          <w:tcPr>
            <w:tcW w:w="3402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013CAD" w:rsidRPr="00F4543F" w:rsidRDefault="003F545E" w:rsidP="00E34A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  <w:r w:rsidRPr="00F4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99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</w:t>
            </w:r>
            <w:r w:rsidR="0042099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ства Брянской области от 17.02.2014 №46-п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 xml:space="preserve"> «Об у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верждении П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оложения о п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рядке предоставления субс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дий из областного бюджета на возмещение части затрат на уплату процентов по кр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дитам, полученным орган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зациями, индивидуальными предпринимателями, пре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приятиями потребительской кооперации (кроме сельск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хозяйственных товаропрои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водителей, крестьянских (фермерских) хозяйств) в российских кредитных орг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65EE">
              <w:rPr>
                <w:rFonts w:ascii="Times New Roman" w:hAnsi="Times New Roman" w:cs="Times New Roman"/>
                <w:sz w:val="24"/>
                <w:szCs w:val="24"/>
              </w:rPr>
              <w:t>низациях»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0996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ключены 24 договора с 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емщиками о предоставлении данного вида поддержки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013CAD" w:rsidRPr="00F4543F" w:rsidRDefault="003F545E" w:rsidP="003F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ограниченности бюджетных средств есть риск несоблюдения сроков выпо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нения обязательств по ежем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сячному оказанию поддержки заемщикам в соответствии с графиками</w:t>
            </w: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Предоставление предприятиям, реализующим инвестиционные проекты, государственной 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держки в форме налоговых льгот по налогу на имущество организаций и понижения налоговой ставки по 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логу на прибыль организаций, 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лежащих зачислению в областной бюджет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013CAD" w:rsidRPr="00F4543F" w:rsidRDefault="008424FA" w:rsidP="003B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2015 году с 36 предпр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ятиями области, реализу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r w:rsidR="00A3609D">
              <w:rPr>
                <w:rFonts w:ascii="Times New Roman" w:hAnsi="Times New Roman" w:cs="Times New Roman"/>
                <w:sz w:val="24"/>
                <w:szCs w:val="24"/>
              </w:rPr>
              <w:t xml:space="preserve">и 47 инвестиционных проектов,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заключены дог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вора о предоставлении нал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говых льгот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имущество организаций и налогу на прибыль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в доле, зачисляемой в областной бюджет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на сум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>му 944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Обеспечение при установлении 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рифов экономически обоснованной доходности текущей деятельности регулируемых организаций и 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пользуемого при осуществлении регулируемых видов деятельности инвестированного капитала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13CAD" w:rsidRPr="00F4543F" w:rsidRDefault="000459ED" w:rsidP="0070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2015 года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индивидуальный тариф на услуги по передаче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троэнергии для взаиморасч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между филиалом ОАО МРС Центра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платы за технологическое присоединение к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сетям ООО 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03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703C52">
              <w:rPr>
                <w:rFonts w:ascii="Times New Roman" w:hAnsi="Times New Roman" w:cs="Times New Roman"/>
                <w:sz w:val="24"/>
                <w:szCs w:val="24"/>
              </w:rPr>
              <w:t>БрянскЭлектро</w:t>
            </w:r>
            <w:proofErr w:type="spellEnd"/>
            <w:r w:rsidR="00703C52">
              <w:rPr>
                <w:rFonts w:ascii="Times New Roman" w:hAnsi="Times New Roman" w:cs="Times New Roman"/>
                <w:sz w:val="24"/>
                <w:szCs w:val="24"/>
              </w:rPr>
              <w:t>» на 2015 год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>, исходя из экономически обоснованной доходности текущей деятельности орг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5F50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="00703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закона Бря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ской области "Об инвестиционной деятельности на территории Бря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ской области", предусматривающ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го поддержку предприятий, реал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зующих инвестиционные проекты, в том числе проекты по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импортоз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мещению</w:t>
            </w:r>
            <w:proofErr w:type="spellEnd"/>
          </w:p>
        </w:tc>
        <w:tc>
          <w:tcPr>
            <w:tcW w:w="3402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до 1 мая 2015 года</w:t>
            </w:r>
          </w:p>
        </w:tc>
        <w:tc>
          <w:tcPr>
            <w:tcW w:w="3260" w:type="dxa"/>
          </w:tcPr>
          <w:p w:rsidR="00971BAB" w:rsidRPr="00F4543F" w:rsidRDefault="00061B81" w:rsidP="0097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аспоряжением Губернатора Брянской области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25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2015 года № 156-рг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верждена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бочая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проекта закона Брянской области «Об инв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 на территории Брянской обла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  <w:p w:rsidR="00971BAB" w:rsidRPr="00F4543F" w:rsidRDefault="00061B81" w:rsidP="0097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предложений чл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нов рабочей группы подг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товлен проект закона Бря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ской области «Об инвест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на территории Брянской обла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  <w:p w:rsidR="00013CAD" w:rsidRPr="00F4543F" w:rsidRDefault="00E34A2D" w:rsidP="0097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71BAB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заключений проект закона направлен в Брянскую торгово-промышленную палату, Управление Федеральной антимонопольной службы по Брянской области, прокурору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AD" w:rsidRPr="00F4543F" w:rsidTr="00DB7BD0">
        <w:tc>
          <w:tcPr>
            <w:tcW w:w="14786" w:type="dxa"/>
            <w:gridSpan w:val="5"/>
          </w:tcPr>
          <w:p w:rsidR="00013CAD" w:rsidRPr="00F4543F" w:rsidRDefault="00013CAD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8E3502" w:rsidRPr="00F4543F" w:rsidTr="00971BAB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969" w:type="dxa"/>
          </w:tcPr>
          <w:p w:rsidR="00013CAD" w:rsidRPr="00F4543F" w:rsidRDefault="00013CAD" w:rsidP="00971B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нормативного акта о снижении ставки налога для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дельных категорий налогоплател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щиков, применяющих упрощенную систему налогообложения с объе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том налогообложения "доходы", с 6 до 3 процентов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 после вст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пления в силу федерального закона</w:t>
            </w:r>
          </w:p>
        </w:tc>
        <w:tc>
          <w:tcPr>
            <w:tcW w:w="3260" w:type="dxa"/>
          </w:tcPr>
          <w:p w:rsidR="00013CAD" w:rsidRPr="00F4543F" w:rsidRDefault="00013CAD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Правительством РФ разраб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тан проект федерального 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кона «О внесении изменений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статью12 части первой и часть вторую Налогового 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674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фед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</w:t>
            </w:r>
            <w:r w:rsidR="00DC3674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ет по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готовлен соответствующий законопроект Брянской о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ласти.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8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Бря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ской области от 02.11.2012 № 73-З "О применении индивидуальными предпринимателями патентной си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темы налогообложения на террит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рии Брянской области"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вст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пления в силу федерального закона</w:t>
            </w:r>
          </w:p>
        </w:tc>
        <w:tc>
          <w:tcPr>
            <w:tcW w:w="3260" w:type="dxa"/>
          </w:tcPr>
          <w:p w:rsidR="00013CAD" w:rsidRPr="00F4543F" w:rsidRDefault="003E5EDC" w:rsidP="003E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осле принятия федеральн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го закона буд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ут внесены с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ответствующие изменения в региональный закон.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нормативного акта о снижении ставки налога для нал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гоплательщиков, применяющих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вст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пления в силу федерального закона</w:t>
            </w:r>
          </w:p>
        </w:tc>
        <w:tc>
          <w:tcPr>
            <w:tcW w:w="3260" w:type="dxa"/>
          </w:tcPr>
          <w:p w:rsidR="00013CAD" w:rsidRPr="00F4543F" w:rsidRDefault="00DC3674" w:rsidP="00DC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3CAD" w:rsidRPr="00F4543F">
              <w:rPr>
                <w:rFonts w:ascii="Times New Roman" w:hAnsi="Times New Roman" w:cs="Times New Roman"/>
                <w:sz w:val="24"/>
                <w:szCs w:val="24"/>
              </w:rPr>
              <w:t>осле принятия федеральн</w:t>
            </w:r>
            <w:r w:rsidR="00013CAD"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CAD" w:rsidRPr="00F4543F">
              <w:rPr>
                <w:rFonts w:ascii="Times New Roman" w:hAnsi="Times New Roman" w:cs="Times New Roman"/>
                <w:sz w:val="24"/>
                <w:szCs w:val="24"/>
              </w:rPr>
              <w:t>го закона будет подготовлен соответствующий закон</w:t>
            </w:r>
            <w:r w:rsidR="00013CAD"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CAD" w:rsidRPr="00F4543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703C52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3969" w:type="dxa"/>
          </w:tcPr>
          <w:p w:rsidR="00013CAD" w:rsidRPr="00F4543F" w:rsidRDefault="00013CAD" w:rsidP="0070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Установление 2-летних "налоговых каникул" впервые зарегистрирова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ным индивидуальным предприн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мателям, применяющим патентную систему налогообложения, по опр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деленным видам деятельности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вст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пления в силу федерального закона</w:t>
            </w:r>
          </w:p>
        </w:tc>
        <w:tc>
          <w:tcPr>
            <w:tcW w:w="3260" w:type="dxa"/>
          </w:tcPr>
          <w:p w:rsidR="00013CAD" w:rsidRPr="00F4543F" w:rsidRDefault="003E5EDC" w:rsidP="00CF7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осле принятия федеральн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го закона будет подготовлен соответствующий закон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E3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Завершение создания Брянского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ластного промышленного парка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2015 - 2016 годы</w:t>
            </w:r>
          </w:p>
        </w:tc>
        <w:tc>
          <w:tcPr>
            <w:tcW w:w="3260" w:type="dxa"/>
          </w:tcPr>
          <w:p w:rsidR="00013CAD" w:rsidRPr="00F4543F" w:rsidRDefault="003E5EDC" w:rsidP="00444A1F">
            <w:pPr>
              <w:pStyle w:val="a4"/>
              <w:ind w:left="34" w:right="4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7D0922" w:rsidRPr="00F4543F">
              <w:rPr>
                <w:sz w:val="24"/>
              </w:rPr>
              <w:t xml:space="preserve">троительство промпарка было начато в 2013 году. Общая стоимость объекта, согласно утверждённой в 2012 году </w:t>
            </w:r>
            <w:r w:rsidR="00444A1F">
              <w:rPr>
                <w:sz w:val="24"/>
              </w:rPr>
              <w:t>ПСД, составляла – 238,7 млн</w:t>
            </w:r>
            <w:r w:rsidR="007D0922" w:rsidRPr="00F4543F">
              <w:rPr>
                <w:sz w:val="24"/>
              </w:rPr>
              <w:t xml:space="preserve">. рублей. По состоянию на 1 марта 2015 </w:t>
            </w:r>
            <w:r w:rsidR="007D0922" w:rsidRPr="00F4543F">
              <w:rPr>
                <w:sz w:val="24"/>
              </w:rPr>
              <w:lastRenderedPageBreak/>
              <w:t>года объём оплаченных работ за счёт средств</w:t>
            </w:r>
            <w:r w:rsidR="00444A1F">
              <w:rPr>
                <w:sz w:val="24"/>
              </w:rPr>
              <w:t xml:space="preserve"> областного бюджета составил 88,7 млн</w:t>
            </w:r>
            <w:r w:rsidR="007D0922" w:rsidRPr="00F4543F">
              <w:rPr>
                <w:sz w:val="24"/>
              </w:rPr>
              <w:t>. руб., за</w:t>
            </w:r>
            <w:r w:rsidR="00E34A2D">
              <w:rPr>
                <w:sz w:val="24"/>
              </w:rPr>
              <w:t xml:space="preserve"> счёт федерального бюджета</w:t>
            </w:r>
            <w:r w:rsidR="00444A1F">
              <w:rPr>
                <w:sz w:val="24"/>
              </w:rPr>
              <w:t xml:space="preserve"> – 149 млн</w:t>
            </w:r>
            <w:r w:rsidR="007D0922" w:rsidRPr="00F4543F">
              <w:rPr>
                <w:sz w:val="24"/>
              </w:rPr>
              <w:t xml:space="preserve">. руб. </w:t>
            </w:r>
            <w:r w:rsidR="007D0922" w:rsidRPr="00F4543F">
              <w:rPr>
                <w:bCs/>
                <w:sz w:val="24"/>
              </w:rPr>
              <w:t>П</w:t>
            </w:r>
            <w:r w:rsidR="00F91B64" w:rsidRPr="00F4543F">
              <w:rPr>
                <w:bCs/>
                <w:sz w:val="24"/>
              </w:rPr>
              <w:t xml:space="preserve">остановлением Правительства Брянской области от 19.01.2015 </w:t>
            </w:r>
            <w:r w:rsidR="00444A1F">
              <w:rPr>
                <w:bCs/>
                <w:sz w:val="24"/>
              </w:rPr>
              <w:t xml:space="preserve">        </w:t>
            </w:r>
            <w:r w:rsidR="00F91B64" w:rsidRPr="00F4543F">
              <w:rPr>
                <w:bCs/>
                <w:sz w:val="24"/>
              </w:rPr>
              <w:t>№</w:t>
            </w:r>
            <w:r w:rsidR="00444A1F">
              <w:rPr>
                <w:bCs/>
                <w:sz w:val="24"/>
              </w:rPr>
              <w:t xml:space="preserve"> </w:t>
            </w:r>
            <w:r w:rsidR="00F91B64" w:rsidRPr="00F4543F">
              <w:rPr>
                <w:bCs/>
                <w:sz w:val="24"/>
              </w:rPr>
              <w:t xml:space="preserve">11-п </w:t>
            </w:r>
            <w:r w:rsidR="00444A1F">
              <w:rPr>
                <w:bCs/>
                <w:sz w:val="24"/>
              </w:rPr>
              <w:t xml:space="preserve">выделен </w:t>
            </w:r>
            <w:r w:rsidR="00F91B64" w:rsidRPr="00F4543F">
              <w:rPr>
                <w:bCs/>
                <w:sz w:val="24"/>
              </w:rPr>
              <w:t xml:space="preserve">лимит капитальных вложений на 2015 год </w:t>
            </w:r>
            <w:r w:rsidR="00E34A2D">
              <w:rPr>
                <w:bCs/>
                <w:sz w:val="24"/>
              </w:rPr>
              <w:t>в объеме</w:t>
            </w:r>
            <w:r w:rsidR="00F91B64" w:rsidRPr="00F4543F">
              <w:rPr>
                <w:bCs/>
                <w:sz w:val="24"/>
              </w:rPr>
              <w:t xml:space="preserve"> 41,1 млн. рублей.</w:t>
            </w:r>
          </w:p>
        </w:tc>
        <w:tc>
          <w:tcPr>
            <w:tcW w:w="3338" w:type="dxa"/>
          </w:tcPr>
          <w:p w:rsidR="00013CAD" w:rsidRPr="00F4543F" w:rsidRDefault="003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едостаток финансовых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завершение 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объекта</w:t>
            </w: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предоставля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мых гарантий (поручительств) по кредитным договорам субъектов малого и среднего предприним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расширение линейки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розаймов</w:t>
            </w:r>
            <w:proofErr w:type="spellEnd"/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7D0922" w:rsidRPr="00F4543F" w:rsidRDefault="007D0922" w:rsidP="007D0922">
            <w:pPr>
              <w:pStyle w:val="a4"/>
              <w:ind w:left="34" w:right="40"/>
              <w:jc w:val="both"/>
              <w:rPr>
                <w:sz w:val="24"/>
              </w:rPr>
            </w:pPr>
            <w:r w:rsidRPr="00F4543F">
              <w:rPr>
                <w:sz w:val="24"/>
              </w:rPr>
              <w:t xml:space="preserve">Фонд микрофинансирования «Новый мир» </w:t>
            </w:r>
            <w:r w:rsidR="00444A1F">
              <w:rPr>
                <w:sz w:val="24"/>
              </w:rPr>
              <w:t xml:space="preserve">за </w:t>
            </w:r>
            <w:r w:rsidRPr="00F4543F">
              <w:rPr>
                <w:sz w:val="24"/>
              </w:rPr>
              <w:t xml:space="preserve">январь–март 2015 года </w:t>
            </w:r>
            <w:r w:rsidR="00444A1F">
              <w:rPr>
                <w:sz w:val="24"/>
              </w:rPr>
              <w:t>предоставил</w:t>
            </w:r>
            <w:r w:rsidRPr="00F4543F">
              <w:rPr>
                <w:sz w:val="24"/>
              </w:rPr>
              <w:t xml:space="preserve"> микр</w:t>
            </w:r>
            <w:r w:rsidR="00444A1F">
              <w:rPr>
                <w:sz w:val="24"/>
              </w:rPr>
              <w:t xml:space="preserve">озаймов 28 субъектам </w:t>
            </w:r>
            <w:r w:rsidR="00E34A2D">
              <w:rPr>
                <w:sz w:val="24"/>
              </w:rPr>
              <w:t>малого бизнеса</w:t>
            </w:r>
            <w:r w:rsidR="00444A1F">
              <w:rPr>
                <w:sz w:val="24"/>
              </w:rPr>
              <w:t>в сумме 23,5 млн</w:t>
            </w:r>
            <w:r w:rsidRPr="00F4543F">
              <w:rPr>
                <w:sz w:val="24"/>
              </w:rPr>
              <w:t>. руб</w:t>
            </w:r>
            <w:r w:rsidR="00444A1F">
              <w:rPr>
                <w:sz w:val="24"/>
              </w:rPr>
              <w:t xml:space="preserve">. </w:t>
            </w:r>
            <w:r w:rsidRPr="00F4543F">
              <w:rPr>
                <w:sz w:val="24"/>
              </w:rPr>
              <w:t>Общий объём предоставленных услуг фондами поддержки малого и среднего предпринимательства Брянской области «Брянский Гарантийный Фонд» и «Брянский Фонд Микрозаймов» за январь–март 2015 года составил 59,75 млн. руб.</w:t>
            </w:r>
          </w:p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Расширение мер государственной поддержки субъектов малого и среднего бизнеса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13CAD" w:rsidRPr="00F4543F" w:rsidRDefault="00E34A2D" w:rsidP="00444A1F">
            <w:pPr>
              <w:pStyle w:val="a4"/>
              <w:ind w:left="34" w:right="40"/>
              <w:jc w:val="both"/>
              <w:rPr>
                <w:sz w:val="24"/>
              </w:rPr>
            </w:pPr>
            <w:r>
              <w:rPr>
                <w:sz w:val="24"/>
              </w:rPr>
              <w:t>На 2015 год постановлением Правительства Р</w:t>
            </w:r>
            <w:r w:rsidR="00444A1F">
              <w:rPr>
                <w:sz w:val="24"/>
              </w:rPr>
              <w:t xml:space="preserve">оссийской Федерации выделен лимит </w:t>
            </w:r>
            <w:r w:rsidR="00444A1F">
              <w:rPr>
                <w:sz w:val="24"/>
              </w:rPr>
              <w:lastRenderedPageBreak/>
              <w:t>бюджетных средств</w:t>
            </w:r>
            <w:r>
              <w:rPr>
                <w:sz w:val="24"/>
              </w:rPr>
              <w:t xml:space="preserve"> Брянской области на поддержку субъектов малого и среднего бизнеса</w:t>
            </w:r>
            <w:r w:rsidR="00223DC7">
              <w:rPr>
                <w:sz w:val="24"/>
              </w:rPr>
              <w:t xml:space="preserve"> в объеме 145</w:t>
            </w:r>
            <w:r w:rsidR="00444A1F">
              <w:rPr>
                <w:sz w:val="24"/>
              </w:rPr>
              <w:t xml:space="preserve"> млн.рублей. Направления и размеры государственной поддержки будут определены после </w:t>
            </w:r>
            <w:r w:rsidR="002514F5">
              <w:rPr>
                <w:sz w:val="24"/>
              </w:rPr>
              <w:t xml:space="preserve">проведения </w:t>
            </w:r>
            <w:r w:rsidR="00444A1F">
              <w:rPr>
                <w:sz w:val="24"/>
              </w:rPr>
              <w:t>конкурсных процедур</w:t>
            </w:r>
            <w:r w:rsidR="002514F5">
              <w:rPr>
                <w:sz w:val="24"/>
              </w:rPr>
              <w:t>.</w:t>
            </w: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3969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Расширение услуг, предоставля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мых при сопровождении экспор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контрактов предприятий и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ганизаций Брянской области</w:t>
            </w:r>
          </w:p>
        </w:tc>
        <w:tc>
          <w:tcPr>
            <w:tcW w:w="3402" w:type="dxa"/>
          </w:tcPr>
          <w:p w:rsidR="00013CAD" w:rsidRPr="00F4543F" w:rsidRDefault="00013CAD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70157" w:rsidRPr="00F4543F" w:rsidRDefault="002514F5" w:rsidP="005449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роводились мероприятия по продвижению экспортной продукции ряда областных предприятий (ООО «</w:t>
            </w:r>
            <w:proofErr w:type="spellStart"/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сорб</w:t>
            </w:r>
            <w:proofErr w:type="spellEnd"/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», ООО «ПИК «Ом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га»») совместно с Торговыми представительствами РФ на рынки стран Скандинавии и Ближнего Востока (оборуд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вание для очистки акватории портов), Польши и Венгрии (лесома</w:t>
            </w:r>
            <w:r w:rsidR="005449AB">
              <w:rPr>
                <w:rFonts w:ascii="Times New Roman" w:hAnsi="Times New Roman" w:cs="Times New Roman"/>
                <w:sz w:val="24"/>
                <w:szCs w:val="24"/>
              </w:rPr>
              <w:t>териалы, брус).</w:t>
            </w:r>
          </w:p>
          <w:p w:rsidR="00870157" w:rsidRPr="00F4543F" w:rsidRDefault="005449AB" w:rsidP="005449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ходе участия в конгрессе свободных экономических зон Центральной и Восто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ной Европы (19-20 марта 2015 года, </w:t>
            </w:r>
            <w:proofErr w:type="gramStart"/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. Гомель, Респу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лика Беларусь) представлен экспортный, промышленный и инвестиционный потенц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ал области.  </w:t>
            </w:r>
          </w:p>
          <w:p w:rsidR="00870157" w:rsidRPr="00F4543F" w:rsidRDefault="005449AB" w:rsidP="005449A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96E" w:rsidRPr="00F4543F">
              <w:rPr>
                <w:rFonts w:ascii="Times New Roman" w:hAnsi="Times New Roman" w:cs="Times New Roman"/>
                <w:sz w:val="24"/>
                <w:szCs w:val="24"/>
              </w:rPr>
              <w:t>существляется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деловой миссии предприятий 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предпринимателей области в республику Беларусь, уч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стие в Международной в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70157" w:rsidRPr="00F4543F">
              <w:rPr>
                <w:rFonts w:ascii="Times New Roman" w:hAnsi="Times New Roman" w:cs="Times New Roman"/>
                <w:sz w:val="24"/>
                <w:szCs w:val="24"/>
              </w:rPr>
              <w:t>ставке «Весна в Гомеле» и Гомельском экономичес</w:t>
            </w:r>
            <w:r w:rsidR="005B52CF">
              <w:rPr>
                <w:rFonts w:ascii="Times New Roman" w:hAnsi="Times New Roman" w:cs="Times New Roman"/>
                <w:sz w:val="24"/>
                <w:szCs w:val="24"/>
              </w:rPr>
              <w:t>ком форуме (21-24 мая 2015 год</w:t>
            </w:r>
            <w:r w:rsidR="00251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CAD" w:rsidRPr="00F4543F" w:rsidRDefault="00013CAD" w:rsidP="00870157">
            <w:pPr>
              <w:pStyle w:val="a4"/>
              <w:ind w:left="34" w:right="40"/>
              <w:jc w:val="both"/>
              <w:rPr>
                <w:sz w:val="24"/>
              </w:rPr>
            </w:pPr>
          </w:p>
        </w:tc>
        <w:tc>
          <w:tcPr>
            <w:tcW w:w="3338" w:type="dxa"/>
          </w:tcPr>
          <w:p w:rsidR="00013CAD" w:rsidRPr="00F4543F" w:rsidRDefault="0001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</w:t>
            </w:r>
          </w:p>
        </w:tc>
        <w:tc>
          <w:tcPr>
            <w:tcW w:w="3969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взаим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действии между Правительством Брянской области и федеральным государственным бюджетным 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реждением "Фонд содействия ра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витию малых форм предприятий в научно-технической сфере"</w:t>
            </w:r>
          </w:p>
        </w:tc>
        <w:tc>
          <w:tcPr>
            <w:tcW w:w="3402" w:type="dxa"/>
          </w:tcPr>
          <w:p w:rsidR="00C56448" w:rsidRPr="00F4543F" w:rsidRDefault="00C5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C56448" w:rsidRPr="00F4543F" w:rsidRDefault="00C56448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соглашение заключено и действует до 31 декабря 2015 года</w:t>
            </w:r>
            <w:r w:rsidR="000D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C56448" w:rsidRPr="00F4543F" w:rsidRDefault="00C56448" w:rsidP="0095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8" w:rsidRPr="00F4543F" w:rsidTr="00DB7BD0">
        <w:tc>
          <w:tcPr>
            <w:tcW w:w="14786" w:type="dxa"/>
            <w:gridSpan w:val="5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II. Поддержка отраслей экономики</w:t>
            </w:r>
          </w:p>
        </w:tc>
      </w:tr>
      <w:tr w:rsidR="00C56448" w:rsidRPr="00F4543F" w:rsidTr="00DB7BD0">
        <w:tc>
          <w:tcPr>
            <w:tcW w:w="14786" w:type="dxa"/>
            <w:gridSpan w:val="5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8E3502" w:rsidRPr="00F4543F" w:rsidTr="00911E90">
        <w:tc>
          <w:tcPr>
            <w:tcW w:w="817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держки сельскохозяйственным 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варопроизводителям в рамках ре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лизации государственной </w:t>
            </w:r>
            <w:hyperlink r:id="rId9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програ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сельского хозяйства и регулирование рынков сельскох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продукции, сырья и продовольствия Брянской области" (2014 - 2020 годы)</w:t>
            </w:r>
          </w:p>
        </w:tc>
        <w:tc>
          <w:tcPr>
            <w:tcW w:w="3402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</w:tcPr>
          <w:p w:rsidR="00C56448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оказания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сельскохозяйственным товаропроизводителям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няты следующие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правовые акты:</w:t>
            </w: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риказ департамента сел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ского хозяйства Брянской области от 30.03.2015 года № 73 «О приеме документов на предоставление субсидии из средств из областного бю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жета на возмещение части затрат сельскохозяйстве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ным товаропроизводителям в 2015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Брянской области от 20 марта 2015 г. № 108-п «О внесении изменений в нек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торые нормативные прав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вые акты Брянской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ства Брянской области от 27 марта 2015 г. № 116-п «О внесении изменений в пост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новление Правительства Брянской области от 7 апр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ля 2014 года № 148-п»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риказ департамента сел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ского хозяйства Брянской области № 20 от 20.02.2015 года «Об определении ставки (размера) субсидии на оказ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несвязаннной</w:t>
            </w:r>
            <w:proofErr w:type="spellEnd"/>
            <w:r w:rsidRPr="0006185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области растениеводства»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Указ Губернатора Брянской области от 20 марта 2015 г. № 93 «О внесении измен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ний в некоторые нормати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ные правовые акты Брянской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Указ Губернатора Брянской области от 20 марта 2015 г. № 94 «О внесении измен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 xml:space="preserve">ний в указ Губернатора 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 от 1 апр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ля 2013 года № 304 «Об у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верждении Порядка предо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тавления субсидий сельск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хозяйственным товаропрои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 Брянской области на оказа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ние несвязанной поддержки в области раст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ниеводства»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Указ Губернатора Брянской области от 20 февраля 2015 г. № 69 «О внесении измен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ний в указ Губернатора Брянской области от 1 апр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ля 2013 года № 304 «Об у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верждении Порядка предо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тавления субсидий, получе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ных из федерального бюдж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та, сельскохозяйственным товаропроизводителям Бря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ской области на оказание н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связанной поддержки в о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ласти растениеводства»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26E" w:rsidRPr="00061851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6E" w:rsidRPr="00F4543F" w:rsidRDefault="0003626E" w:rsidP="0003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По состоянию на 1 апреля 2015 года мероприятия гос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дарственной прог</w:t>
            </w:r>
            <w:r w:rsidR="000D785A">
              <w:rPr>
                <w:rFonts w:ascii="Times New Roman" w:hAnsi="Times New Roman" w:cs="Times New Roman"/>
                <w:sz w:val="24"/>
                <w:szCs w:val="24"/>
              </w:rPr>
              <w:t>раммы профинансированы в объеме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 xml:space="preserve"> 50,8 млн. рублей из облас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и 375,3 млн. рублей </w:t>
            </w:r>
            <w:r w:rsidR="000D78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851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бюджета.</w:t>
            </w:r>
          </w:p>
        </w:tc>
        <w:tc>
          <w:tcPr>
            <w:tcW w:w="3338" w:type="dxa"/>
          </w:tcPr>
          <w:p w:rsidR="00C56448" w:rsidRPr="00F4543F" w:rsidRDefault="00C5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Возмещение части процентной ставки по краткосрочным и инв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стиционным кредитам (займам) на развитие растениеводства, живо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новодства и мясного скотоводства, переработки и реализации проду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402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</w:tcPr>
          <w:p w:rsidR="00C56448" w:rsidRPr="00F4543F" w:rsidRDefault="00C5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6448" w:rsidRPr="00F4543F" w:rsidRDefault="00C5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8" w:rsidRPr="00F4543F" w:rsidTr="00DB7BD0">
        <w:tc>
          <w:tcPr>
            <w:tcW w:w="14786" w:type="dxa"/>
            <w:gridSpan w:val="5"/>
          </w:tcPr>
          <w:p w:rsidR="00C56448" w:rsidRPr="00F4543F" w:rsidRDefault="00C56448" w:rsidP="00D0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</w:tr>
      <w:tr w:rsidR="008E3502" w:rsidRPr="00F4543F" w:rsidTr="00911E90">
        <w:tc>
          <w:tcPr>
            <w:tcW w:w="817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ционирования, модернизации, кап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тального ремонта объектов комм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инфраструктуры, провед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ние капитального ремонта мног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3402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91B4E" w:rsidRPr="00F4543F" w:rsidRDefault="00F91B4E" w:rsidP="00F91B4E">
            <w:pPr>
              <w:tabs>
                <w:tab w:val="left" w:pos="4387"/>
              </w:tabs>
              <w:ind w:left="-82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2015 году осуществляется реализация краткосрочного (2014-2015 годы) плана ре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лизации региональной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граммы «Проведение кап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тального ремонта общего имущества многоквартирных домов на территории Бря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37A8">
              <w:rPr>
                <w:rFonts w:ascii="Times New Roman" w:hAnsi="Times New Roman" w:cs="Times New Roman"/>
                <w:sz w:val="24"/>
                <w:szCs w:val="24"/>
              </w:rPr>
              <w:t>ской области» (2014-2015 годы)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с объемом финансир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вания 126,6 млн. рублей, в том числе: </w:t>
            </w:r>
          </w:p>
          <w:p w:rsidR="000937A8" w:rsidRDefault="00F91B4E" w:rsidP="00F91B4E">
            <w:pPr>
              <w:tabs>
                <w:tab w:val="left" w:pos="4387"/>
              </w:tabs>
              <w:ind w:left="-82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государственной корпорации –</w:t>
            </w:r>
            <w:r w:rsidR="00A3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Фонд содейс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вия реформированию ЖКХ – 76,4 млн. рублей, средства областного бюджета – 35,4 млн. рублей, средства мес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ных бюджетов – 14,8 млн. рублей. </w:t>
            </w:r>
            <w:proofErr w:type="gramEnd"/>
          </w:p>
          <w:p w:rsidR="00F91B4E" w:rsidRPr="00F4543F" w:rsidRDefault="00F91B4E" w:rsidP="00F91B4E">
            <w:pPr>
              <w:tabs>
                <w:tab w:val="left" w:pos="4387"/>
              </w:tabs>
              <w:ind w:left="-82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разработ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7A8">
              <w:rPr>
                <w:rFonts w:ascii="Times New Roman" w:hAnsi="Times New Roman" w:cs="Times New Roman"/>
                <w:sz w:val="24"/>
                <w:szCs w:val="24"/>
              </w:rPr>
              <w:t>на проектно-сметная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док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0937A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 отбор подрядных организаций и организаций строительного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 В ближайшее время подрядные организации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37A8">
              <w:rPr>
                <w:rFonts w:ascii="Times New Roman" w:hAnsi="Times New Roman" w:cs="Times New Roman"/>
                <w:sz w:val="24"/>
                <w:szCs w:val="24"/>
              </w:rPr>
              <w:t>ступают к выполнению работ</w:t>
            </w:r>
            <w:r w:rsidR="000D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448" w:rsidRPr="00F4543F" w:rsidRDefault="00C56448" w:rsidP="00F9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6448" w:rsidRPr="00F4543F" w:rsidRDefault="0009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недостаток финансовых</w:t>
            </w:r>
            <w:r w:rsidR="00F91B4E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8E3502" w:rsidRPr="00F4543F" w:rsidTr="00911E90">
        <w:tc>
          <w:tcPr>
            <w:tcW w:w="817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9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антикризи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мероприятий по приобретению специализированной техники для предприятий жилищно-коммунального комплекса с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влечением средств федерального бюджета на эти цели</w:t>
            </w:r>
          </w:p>
        </w:tc>
        <w:tc>
          <w:tcPr>
            <w:tcW w:w="3402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260" w:type="dxa"/>
          </w:tcPr>
          <w:p w:rsidR="00C56448" w:rsidRPr="00F4543F" w:rsidRDefault="000C7CF1" w:rsidP="000C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на приобретение специализированной техники для предприятий жилищно-коммунального хозяйства предусмотрены 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бюджета в сумме 12,5 млн. рублей, распред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которых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образованиям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во II квартале.  </w:t>
            </w:r>
          </w:p>
        </w:tc>
        <w:tc>
          <w:tcPr>
            <w:tcW w:w="3338" w:type="dxa"/>
          </w:tcPr>
          <w:p w:rsidR="00C56448" w:rsidRPr="00F4543F" w:rsidRDefault="00C5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порядок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доставления социальных выплат молодым семьям на приобретение жилья (в части предоставления су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сидий на приобретение жилья на первичном рынке в домах, введе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в эксплуатацию)</w:t>
            </w:r>
          </w:p>
        </w:tc>
        <w:tc>
          <w:tcPr>
            <w:tcW w:w="3402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до 1 апреля 2015 года</w:t>
            </w:r>
          </w:p>
        </w:tc>
        <w:tc>
          <w:tcPr>
            <w:tcW w:w="3260" w:type="dxa"/>
          </w:tcPr>
          <w:p w:rsidR="000D785A" w:rsidRPr="00491CE8" w:rsidRDefault="000D785A" w:rsidP="000D7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соответствующие 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1C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</w:t>
            </w:r>
            <w:r w:rsidRPr="00491C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«Об утверждении 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предоставления молодым семьям социальных выплат на приобретение (строител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ство) жилья в рамках реал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мероприятия «Соц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выплаты молодым семьям на приобретение ж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лья» государственной пр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«Развитие образов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науки Брянской обла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ти» (2014-2020 годы).</w:t>
            </w:r>
          </w:p>
          <w:p w:rsidR="000D785A" w:rsidRPr="00491CE8" w:rsidRDefault="000D785A" w:rsidP="000D785A">
            <w:pPr>
              <w:shd w:val="clear" w:color="auto" w:fill="FFFFFF"/>
              <w:ind w:right="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 акт находится на 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в установленном порядке.</w:t>
            </w:r>
          </w:p>
          <w:p w:rsidR="00C56448" w:rsidRPr="00F4543F" w:rsidRDefault="00C56448" w:rsidP="000D785A">
            <w:pPr>
              <w:shd w:val="clear" w:color="auto" w:fill="FFFFFF"/>
              <w:spacing w:line="322" w:lineRule="exact"/>
              <w:ind w:right="5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56448" w:rsidRPr="00F4543F" w:rsidRDefault="00C5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5589C">
        <w:tc>
          <w:tcPr>
            <w:tcW w:w="817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порядок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доставления за счет средств облас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ного бюджета расходов на обесп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чение предоставления жилых 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мещений детям-сиротам и детям, оставшимся без попечения родит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лей (в части приобретения жилья на первичном рынке в домах, введе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в эксплуатацию)</w:t>
            </w:r>
          </w:p>
        </w:tc>
        <w:tc>
          <w:tcPr>
            <w:tcW w:w="3402" w:type="dxa"/>
          </w:tcPr>
          <w:p w:rsidR="00C56448" w:rsidRPr="00F4543F" w:rsidRDefault="00C56448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апреля 2015 года</w:t>
            </w:r>
          </w:p>
        </w:tc>
        <w:tc>
          <w:tcPr>
            <w:tcW w:w="3260" w:type="dxa"/>
            <w:vAlign w:val="center"/>
          </w:tcPr>
          <w:p w:rsidR="00C56448" w:rsidRPr="00F4543F" w:rsidRDefault="00C56448" w:rsidP="008E350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</w:t>
            </w:r>
            <w:r w:rsidR="008E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 соответствующие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измене</w:t>
            </w:r>
            <w:r w:rsidR="008E3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в п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остановление Правительства Брянской о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ласти от 22.04.2013 № 58-п «Об утверждении Порядка предоставления и расходов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субвенций бюджетам муниципальных районов и городских округов на осущ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ствление отдельных госуда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ственных полномочий Бря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области на обеспечение предоставления жилых п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мещений детям-сиротам и детям, оставшимся без поп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родителей, лицам из их числа по договорам найма специализированных жилых помещений»</w:t>
            </w:r>
            <w:r w:rsidR="00835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38" w:type="dxa"/>
          </w:tcPr>
          <w:p w:rsidR="00C56448" w:rsidRPr="00F4543F" w:rsidRDefault="00C5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строительства жилья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и объемов 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женерной инфраструктуры по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грамме "Жилье для российской 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мьи"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первое полугодие 2015 года</w:t>
            </w:r>
          </w:p>
        </w:tc>
        <w:tc>
          <w:tcPr>
            <w:tcW w:w="3260" w:type="dxa"/>
          </w:tcPr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застройщиков, участвующих в программе «Жилье для российской с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мьи», осуществляется по программе «Стимул» (ОАО «АФЖС» осуществляет льготное кредитование з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стройщиков на строительс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во жилья и объектов инж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нерно-технического обесп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чения)</w:t>
            </w:r>
            <w:r w:rsidR="009016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3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настоящее время застройщики (ООО УСК «Надежда», ООО «</w:t>
            </w:r>
            <w:proofErr w:type="spellStart"/>
            <w:r w:rsidR="003F37BA">
              <w:rPr>
                <w:rFonts w:ascii="Times New Roman" w:hAnsi="Times New Roman" w:cs="Times New Roman"/>
                <w:bCs/>
                <w:sz w:val="24"/>
                <w:szCs w:val="24"/>
              </w:rPr>
              <w:t>Премиум</w:t>
            </w:r>
            <w:proofErr w:type="spellEnd"/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37B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проект»,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«Брянская строительная компания»), 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участвующие в программе </w:t>
            </w:r>
            <w:r w:rsidR="00325DC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«Жилье для российской с</w:t>
            </w:r>
            <w:r w:rsidR="00325DC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25DC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мьи»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Бря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 рассматривают возможность финансиров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>ния строительства по пр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25DC4">
              <w:rPr>
                <w:rFonts w:ascii="Times New Roman" w:hAnsi="Times New Roman" w:cs="Times New Roman"/>
                <w:bCs/>
                <w:sz w:val="24"/>
                <w:szCs w:val="24"/>
              </w:rPr>
              <w:t>грамме «Стимул».</w:t>
            </w:r>
          </w:p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 заключить пре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варительные договора выкупа объектов инженерно-технического обеспечения между ОАО «АИЖК» (или ОАО «АФЖС»),</w:t>
            </w:r>
          </w:p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Правительством Брянской области, </w:t>
            </w:r>
            <w:proofErr w:type="spellStart"/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proofErr w:type="spellEnd"/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организациями и лицом, выступающим застройщиком при строительстве объекта инженерно-технического обеспечения в рамках Пр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граммы.</w:t>
            </w:r>
          </w:p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 на специальных условиях в рамках программы "Жилье для ро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сийской семьи"</w:t>
            </w:r>
          </w:p>
        </w:tc>
        <w:tc>
          <w:tcPr>
            <w:tcW w:w="3402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нятия постановления Прав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260" w:type="dxa"/>
          </w:tcPr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мероприятия по аккредитации АНО «Бря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ский областной жилищный фонд» в качестве регионал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ного оператора АИЖК для выдачи социальных ипоте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ных кредитов отдельным к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тегориям граждан на спец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альных условиях ОАО «АИЖК» для обеспечения спроса в рамках программы «Жилье для российской с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мьи»</w:t>
            </w:r>
            <w:r w:rsidR="009016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отдельных катег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рий граждан на специальных условиях осуществляется в соответствии с социальными ипотечными программами ОАО «АИЖК».</w:t>
            </w:r>
          </w:p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1B64" w:rsidRPr="00F4543F" w:rsidRDefault="00F91B64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B64" w:rsidRPr="00F4543F" w:rsidTr="00DB7BD0">
        <w:tc>
          <w:tcPr>
            <w:tcW w:w="14786" w:type="dxa"/>
            <w:gridSpan w:val="5"/>
          </w:tcPr>
          <w:p w:rsidR="00F91B64" w:rsidRPr="00F4543F" w:rsidRDefault="00F91B64" w:rsidP="00FF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Промышленность и топливно-энергетический комплекс</w:t>
            </w: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Разработка в новой редакции Закона Брянской области "О промышле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ной политике Брянской области"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F91B64" w:rsidRPr="00F4543F" w:rsidRDefault="00F91B64" w:rsidP="00B8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проект регионального закона «О промышленной политике в Брянской области» разр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ботан с учетом принятого федерального закона «О промышленной политике в Российской Федерации» и находится на рассмотрении рабочей группы в Брянской областной Думе</w:t>
            </w:r>
            <w:r w:rsidR="00901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мообразующим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для обеспечения их государственными гарантиями Российской Федерации по кредитам в соответствии с реш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нием Правительственной комиссии по экономическому развитию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теграции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первое полугодие 2015 года</w:t>
            </w:r>
          </w:p>
        </w:tc>
        <w:tc>
          <w:tcPr>
            <w:tcW w:w="3260" w:type="dxa"/>
          </w:tcPr>
          <w:p w:rsidR="00F91B64" w:rsidRPr="00F4543F" w:rsidRDefault="008E3502" w:rsidP="00C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Брянской области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от 2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2015 года № 67-рп создана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по мониторингу финансово-экономического состояния промышленных предприятий и организаций, оказывающих значительное влияние на экономику р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гиона.</w:t>
            </w:r>
          </w:p>
          <w:p w:rsidR="00F91B64" w:rsidRPr="00F4543F" w:rsidRDefault="008E3502" w:rsidP="00C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темообразующих</w:t>
            </w:r>
            <w:proofErr w:type="spellEnd"/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предпр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ятий и организаций, осущ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ствляющих экономическую деятельность в различных видах производств и оказ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вающих значительное вли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ние на экономику региона.</w:t>
            </w:r>
          </w:p>
          <w:p w:rsidR="00F91B64" w:rsidRPr="00F4543F" w:rsidRDefault="008E3502" w:rsidP="008E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перечень будет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 на заседании 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ведомственной комиссии по обеспечению устойчивого развития экономики и соц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альной стабильности в Бря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апреле 2015 года</w:t>
            </w:r>
            <w:r w:rsidR="00901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инвестиционных программ субъектов электроэнерг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F91B64" w:rsidRPr="00F4543F" w:rsidRDefault="00F91B64" w:rsidP="00BD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субъектами электроэнерг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тики в установленный срок (до 15 марта) представлены скорректированные инвест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ционные программы. В 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стоящее время представле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инвестиционные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граммы находятся на ра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смотрении в департаменте ТЭК и ЖКХ Брянской обла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ти, управлении государс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венного регулирования 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рифов Брянской области, Представительстве ОАО «СО ЕЭС» в Брянской обла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Актуализация региональной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граммы в области энергосбереж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энергетической эффективности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II квартал 2015 года</w:t>
            </w:r>
          </w:p>
        </w:tc>
        <w:tc>
          <w:tcPr>
            <w:tcW w:w="3260" w:type="dxa"/>
          </w:tcPr>
          <w:p w:rsidR="00F91B64" w:rsidRPr="00F4543F" w:rsidRDefault="00F91B64" w:rsidP="00E6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департаментом ТЭК и ЖКХ Брянской области совместно с Брянским ЦНТИ – фили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лом ФГБУ «Российское энергетическое агентство» Минэнерго Рос</w:t>
            </w:r>
            <w:r w:rsidR="00DA611B">
              <w:rPr>
                <w:rFonts w:ascii="Times New Roman" w:hAnsi="Times New Roman" w:cs="Times New Roman"/>
                <w:sz w:val="24"/>
                <w:szCs w:val="24"/>
              </w:rPr>
              <w:t>сии осущес</w:t>
            </w:r>
            <w:r w:rsidR="00DA61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611B">
              <w:rPr>
                <w:rFonts w:ascii="Times New Roman" w:hAnsi="Times New Roman" w:cs="Times New Roman"/>
                <w:sz w:val="24"/>
                <w:szCs w:val="24"/>
              </w:rPr>
              <w:t xml:space="preserve">вляется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="00DA611B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гиональной программы в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ласти энергосбережения и повышения энергетической эффективности.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типового регламента по предоставлению 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луг по подключению к электрос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тям за счет инвестиционной соста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ляющей поставщиков электроэне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3402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первое полугодие 2015 года</w:t>
            </w:r>
          </w:p>
        </w:tc>
        <w:tc>
          <w:tcPr>
            <w:tcW w:w="3260" w:type="dxa"/>
          </w:tcPr>
          <w:p w:rsidR="00F91B64" w:rsidRPr="00F4543F" w:rsidRDefault="00F91B64" w:rsidP="00E62D6F">
            <w:pPr>
              <w:tabs>
                <w:tab w:val="left" w:pos="4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подготовлен проект расп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ряжения Правительства Брянской области «Об 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верждении состава рабочей группы по направлению «Повышение доступности энергетической инфрастру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туры».</w:t>
            </w:r>
          </w:p>
          <w:p w:rsidR="00F91B64" w:rsidRPr="00F4543F" w:rsidRDefault="00F91B64" w:rsidP="00E62D6F">
            <w:pPr>
              <w:tabs>
                <w:tab w:val="left" w:pos="43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Брянскую областную Думу внесен проект закона Бря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области «О внесении изменений в статью 13 Зак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Брянской области «О гр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достроительной д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в Брянской области», </w:t>
            </w:r>
            <w:proofErr w:type="gramStart"/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ринятие</w:t>
            </w:r>
            <w:proofErr w:type="gramEnd"/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которого </w:t>
            </w:r>
            <w:r w:rsidRPr="00F4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позволит сократить срок подключения к электросетям</w:t>
            </w: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1B64" w:rsidRPr="00F4543F" w:rsidRDefault="00DA611B" w:rsidP="00E62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егулярно проводятся сов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щания с </w:t>
            </w:r>
            <w:proofErr w:type="spellStart"/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сетевы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ями региона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лях выработки решений, н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правленных на сокращение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этапов и 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сроков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присоединения 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к электросетям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4" w:rsidRPr="00F4543F" w:rsidTr="00DB7BD0">
        <w:tc>
          <w:tcPr>
            <w:tcW w:w="14786" w:type="dxa"/>
            <w:gridSpan w:val="5"/>
          </w:tcPr>
          <w:p w:rsidR="00F91B64" w:rsidRPr="00F4543F" w:rsidRDefault="00F91B64" w:rsidP="00FF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и дорожное хозяйство</w:t>
            </w: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Обеспечение привлечения средств федерального бюджета на реализ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цию региональных программ в сф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ре дорожного строительства, в том числе на строительство и реконс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рукцию Первомайского моста и 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тепровода "Брянск-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</w:tcPr>
          <w:p w:rsidR="00F91B64" w:rsidRPr="00F4543F" w:rsidRDefault="0007567A" w:rsidP="0090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подпр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граммы "Автомобильные 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роги" государственной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граммы Российской Федер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ции "Развитие транспортной системы"</w:t>
            </w:r>
            <w:r w:rsidR="00901644">
              <w:rPr>
                <w:rFonts w:ascii="Times New Roman" w:hAnsi="Times New Roman" w:cs="Times New Roman"/>
                <w:sz w:val="24"/>
                <w:szCs w:val="24"/>
              </w:rPr>
              <w:t xml:space="preserve"> на 2015 год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смотрено финансирование </w:t>
            </w:r>
            <w:r w:rsidR="00DA611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  <w:r w:rsidR="001635D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150 млн. рублей. В на</w:t>
            </w:r>
            <w:r w:rsidR="001635D4">
              <w:rPr>
                <w:rFonts w:ascii="Times New Roman" w:hAnsi="Times New Roman" w:cs="Times New Roman"/>
                <w:sz w:val="24"/>
                <w:szCs w:val="24"/>
              </w:rPr>
              <w:t xml:space="preserve">стоящее время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на счет бюджета Брянской области поступили средства в сумме 142 млн. рублей</w:t>
            </w:r>
            <w:r w:rsidR="00901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Выделение экономически обосн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ванных объемов бюджетных тран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фертов для обеспечения пассажи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ских перевозок по социально зн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чимым маршрутам в регулируемом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секторе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0" w:type="dxa"/>
          </w:tcPr>
          <w:p w:rsidR="00F91B64" w:rsidRPr="00F4543F" w:rsidRDefault="00F91B64" w:rsidP="00E0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2015 году на организацию пассажирских перевозок по социально значимым ма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шрутам предусмотрены </w:t>
            </w:r>
            <w:r w:rsidR="001635D4" w:rsidRPr="00F4543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1635D4"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35D4"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  <w:r w:rsidR="001635D4">
              <w:rPr>
                <w:rFonts w:ascii="Times New Roman" w:hAnsi="Times New Roman" w:cs="Times New Roman"/>
                <w:sz w:val="24"/>
                <w:szCs w:val="24"/>
              </w:rPr>
              <w:t>из областного бюдж</w:t>
            </w:r>
            <w:r w:rsidR="0016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объе</w:t>
            </w:r>
            <w:r w:rsidR="001635D4">
              <w:rPr>
                <w:rFonts w:ascii="Times New Roman" w:hAnsi="Times New Roman" w:cs="Times New Roman"/>
                <w:sz w:val="24"/>
                <w:szCs w:val="24"/>
              </w:rPr>
              <w:t>ме 145,2 млн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35D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8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4" w:rsidRPr="00F4543F" w:rsidTr="00DB7BD0">
        <w:tc>
          <w:tcPr>
            <w:tcW w:w="14786" w:type="dxa"/>
            <w:gridSpan w:val="5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Обеспечение социальной стабильности</w:t>
            </w:r>
          </w:p>
        </w:tc>
      </w:tr>
      <w:tr w:rsidR="00F91B64" w:rsidRPr="00F4543F" w:rsidTr="00DB7BD0">
        <w:tc>
          <w:tcPr>
            <w:tcW w:w="14786" w:type="dxa"/>
            <w:gridSpan w:val="5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стабильности на рынке труда</w:t>
            </w: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сниж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ние напряженности на рынке труда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260" w:type="dxa"/>
          </w:tcPr>
          <w:p w:rsidR="00274104" w:rsidRPr="002745F2" w:rsidRDefault="00274104" w:rsidP="002741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Правительства Росси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от 22 января 2015 года №35 «О предо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тавлении и распределении в 2015 году субсидий из фед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рального бюджета бюджетам субъектов 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Российской Фед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рации на реализацию допо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нительных мероприятий в сфере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населения, направленных на снижение напряженности на рынке труда субъектов Российской Федерации» разработан пр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ект Программы дополн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мероприятий в сф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ре занятости населения, н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правленных на снижение н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пряженности на</w:t>
            </w:r>
            <w:proofErr w:type="gramEnd"/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Брянской области (2015 год). В рамках реализации Пр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предусмотрено:</w:t>
            </w:r>
          </w:p>
          <w:p w:rsidR="00274104" w:rsidRPr="002745F2" w:rsidRDefault="00274104" w:rsidP="00274104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организация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менной занятости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тников 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низаций,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под риском увольнения - 520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4104" w:rsidRPr="002745F2" w:rsidRDefault="00274104" w:rsidP="00274104">
            <w:pPr>
              <w:shd w:val="clear" w:color="auto" w:fill="FFFFFF"/>
              <w:tabs>
                <w:tab w:val="left" w:pos="994"/>
              </w:tabs>
              <w:ind w:right="1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опережа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обучения 606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ганизаций, находящихся под риском увольнения,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последующей стаж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444 чел.;</w:t>
            </w:r>
          </w:p>
          <w:p w:rsidR="00274104" w:rsidRPr="002745F2" w:rsidRDefault="00274104" w:rsidP="00274104">
            <w:pPr>
              <w:shd w:val="clear" w:color="auto" w:fill="FFFFFF"/>
              <w:tabs>
                <w:tab w:val="left" w:pos="87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занят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молодежи при реализ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- 40 чел.;</w:t>
            </w:r>
          </w:p>
          <w:p w:rsidR="00274104" w:rsidRPr="002745F2" w:rsidRDefault="00274104" w:rsidP="00274104">
            <w:pPr>
              <w:shd w:val="clear" w:color="auto" w:fill="FFFFFF"/>
              <w:tabs>
                <w:tab w:val="left" w:pos="75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занятость инвалидов - 5 чел.</w:t>
            </w:r>
          </w:p>
          <w:p w:rsidR="00274104" w:rsidRPr="002745F2" w:rsidRDefault="00274104" w:rsidP="00274104">
            <w:pPr>
              <w:shd w:val="clear" w:color="auto" w:fill="FFFFFF"/>
              <w:ind w:right="5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Пр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примут участие пр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мышленные предприятия</w:t>
            </w: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274104" w:rsidRPr="002745F2" w:rsidRDefault="00274104" w:rsidP="0027410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«УК «Брянский маш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ностроительный завод»;</w:t>
            </w:r>
          </w:p>
          <w:p w:rsidR="00274104" w:rsidRPr="002745F2" w:rsidRDefault="00274104" w:rsidP="0027410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ОАО «ПО «</w:t>
            </w:r>
            <w:proofErr w:type="spellStart"/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Бежицкая</w:t>
            </w:r>
            <w:proofErr w:type="spellEnd"/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сталь»;</w:t>
            </w:r>
          </w:p>
          <w:p w:rsidR="00274104" w:rsidRPr="002745F2" w:rsidRDefault="00274104" w:rsidP="0027410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Термотрон-завод</w:t>
            </w:r>
            <w:proofErr w:type="spellEnd"/>
            <w:r w:rsidRPr="002745F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74104" w:rsidRPr="002745F2" w:rsidRDefault="00274104" w:rsidP="0027410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ОАО «Брянский арсенал»;</w:t>
            </w:r>
          </w:p>
          <w:p w:rsidR="00274104" w:rsidRDefault="00274104" w:rsidP="00274104">
            <w:pPr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45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ЗАО «Брянский арсенал»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274104" w:rsidRPr="00DE12BB" w:rsidRDefault="00274104" w:rsidP="0027410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Эко-базальт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74104" w:rsidRPr="00DE12BB" w:rsidRDefault="00274104" w:rsidP="0027410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ЗАО «Пролетарий».</w:t>
            </w:r>
          </w:p>
          <w:p w:rsidR="00274104" w:rsidRPr="00DE12BB" w:rsidRDefault="00274104" w:rsidP="00274104">
            <w:pPr>
              <w:shd w:val="clear" w:color="auto" w:fill="FFFFFF"/>
              <w:ind w:left="34" w:right="24"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одобренного пр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Программы составляет 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274104" w:rsidRPr="00DE12BB" w:rsidRDefault="00274104" w:rsidP="0027410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жета- 56,1 млн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4104" w:rsidRPr="00DE12BB" w:rsidRDefault="00274104" w:rsidP="0027410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1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- 2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 млн. руб.</w:t>
            </w:r>
          </w:p>
          <w:p w:rsidR="00DE12BB" w:rsidRPr="002745F2" w:rsidRDefault="00DE12BB" w:rsidP="00274104">
            <w:pPr>
              <w:shd w:val="clear" w:color="auto" w:fill="FFFFFF"/>
              <w:spacing w:line="31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влечения средств федерального бюджета для осуществления соц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альных выплат гражданам,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знанным в официальном порядке безработными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260" w:type="dxa"/>
          </w:tcPr>
          <w:p w:rsidR="00F91B64" w:rsidRPr="00F4543F" w:rsidRDefault="0034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для осуществления социал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выплат гражданам,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знанным в официальном 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рядке безработными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бюджетом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3DB9">
              <w:rPr>
                <w:rFonts w:ascii="Times New Roman" w:hAnsi="Times New Roman" w:cs="Times New Roman"/>
                <w:sz w:val="24"/>
                <w:szCs w:val="24"/>
              </w:rPr>
              <w:t>смотрено 47,3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 В настоящее время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дополнительном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влечении средств нет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4" w:rsidRPr="00F4543F" w:rsidTr="00DB7BD0">
        <w:tc>
          <w:tcPr>
            <w:tcW w:w="14786" w:type="dxa"/>
            <w:gridSpan w:val="5"/>
          </w:tcPr>
          <w:p w:rsidR="00F91B64" w:rsidRPr="00F4543F" w:rsidRDefault="00F91B64" w:rsidP="00DE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соц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альных выплат и льгот, установле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региональным законодательс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вом, их пересмотр на основе при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ципов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и нуждаемости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до 1 мая 2015 года</w:t>
            </w:r>
          </w:p>
        </w:tc>
        <w:tc>
          <w:tcPr>
            <w:tcW w:w="3260" w:type="dxa"/>
          </w:tcPr>
          <w:p w:rsidR="00F91B64" w:rsidRPr="00F4543F" w:rsidRDefault="00F91B64" w:rsidP="0027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одготовле</w:t>
            </w:r>
            <w:r w:rsidR="002741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 законопроект, который находит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 на согл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совании в </w:t>
            </w:r>
            <w:r w:rsidRPr="00F4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 порядке</w:t>
            </w:r>
            <w:r w:rsidR="0027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Изменение порядка предоставления субсидий, пособий, единовреме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выплат (мер социальной по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держки) в части представления св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дений о доходах для подтверждения статуса малоимущей семьи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до 1 апреля 2015 года</w:t>
            </w:r>
          </w:p>
        </w:tc>
        <w:tc>
          <w:tcPr>
            <w:tcW w:w="3260" w:type="dxa"/>
          </w:tcPr>
          <w:p w:rsidR="00F91B64" w:rsidRPr="00F4543F" w:rsidRDefault="00F91B64" w:rsidP="0093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одготовле</w:t>
            </w:r>
            <w:r w:rsidR="002741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 законопроект, который находит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 на согл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совании в </w:t>
            </w:r>
            <w:r w:rsidRPr="00F45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 порядке</w:t>
            </w:r>
            <w:r w:rsidR="0027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Безусловное исполнение социал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ных обязательств в рамках </w:t>
            </w:r>
            <w:hyperlink r:id="rId10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№ 597 "О меропри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тиях по реализации государстве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ной социальной политики"</w:t>
            </w:r>
          </w:p>
        </w:tc>
        <w:tc>
          <w:tcPr>
            <w:tcW w:w="3402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91B64" w:rsidRPr="00F4543F" w:rsidRDefault="005306AC" w:rsidP="0093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2014 года целевые показатели по поэтапному повышению заработной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работникам бюджетной сферы выполнены по всем категориям работников. В настоящее время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вующими исполнительными органами государственной власти Брянской области внесены корректировки в планы мероприятий и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товлены дополнительные Соглашения с федеральными министерствами по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целевых показателей в 2015 году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4" w:rsidRPr="00F4543F" w:rsidTr="00DB7BD0">
        <w:tc>
          <w:tcPr>
            <w:tcW w:w="14786" w:type="dxa"/>
            <w:gridSpan w:val="5"/>
          </w:tcPr>
          <w:p w:rsidR="00F91B64" w:rsidRPr="00F4543F" w:rsidRDefault="00F91B64" w:rsidP="00DE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8E3502" w:rsidRPr="00F4543F" w:rsidTr="0058490F">
        <w:tc>
          <w:tcPr>
            <w:tcW w:w="817" w:type="dxa"/>
          </w:tcPr>
          <w:p w:rsidR="0058490F" w:rsidRPr="00F4543F" w:rsidRDefault="0058490F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9" w:type="dxa"/>
          </w:tcPr>
          <w:p w:rsidR="0058490F" w:rsidRPr="00F4543F" w:rsidRDefault="0058490F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Замена импортных лекарственных препаратов отечественными анал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гами при оказании мер социальной поддержки в части лекарственного обеспечения при амбулаторном 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чении граждан в соответствии с территориальной программой гос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 оказания 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селению Брянской области бе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платной медицинской помощи в 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hyperlink r:id="rId11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Российской Федерации от 30.07.1994 № 890, </w:t>
            </w:r>
            <w:hyperlink r:id="rId12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Постановл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нием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Брянской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ласти от 22.12.2014 № 631-п, </w:t>
            </w:r>
            <w:hyperlink r:id="rId13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от 08.12.2014 № 87-З</w:t>
            </w:r>
            <w:proofErr w:type="gramEnd"/>
          </w:p>
        </w:tc>
        <w:tc>
          <w:tcPr>
            <w:tcW w:w="3402" w:type="dxa"/>
          </w:tcPr>
          <w:p w:rsidR="0058490F" w:rsidRPr="00F4543F" w:rsidRDefault="0058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 w:val="restart"/>
            <w:vAlign w:val="center"/>
          </w:tcPr>
          <w:p w:rsidR="0058490F" w:rsidRPr="00F4543F" w:rsidRDefault="0058490F" w:rsidP="00530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Брянской области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граммы обеспечения насел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ния области бесплатными лекарственными препарат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ми и предметами медици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ского назначения характер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зуются высоким процентом использования отечестве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ных препаратов. </w:t>
            </w:r>
            <w:r w:rsidR="005306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оля ро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сийских препаратов в су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мовом выражении </w:t>
            </w:r>
            <w:r w:rsidR="005306AC">
              <w:rPr>
                <w:rFonts w:ascii="Times New Roman" w:hAnsi="Times New Roman" w:cs="Times New Roman"/>
                <w:sz w:val="24"/>
                <w:szCs w:val="24"/>
              </w:rPr>
              <w:t>в 2014 г</w:t>
            </w:r>
            <w:r w:rsidR="005306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06AC">
              <w:rPr>
                <w:rFonts w:ascii="Times New Roman" w:hAnsi="Times New Roman" w:cs="Times New Roman"/>
                <w:sz w:val="24"/>
                <w:szCs w:val="24"/>
              </w:rPr>
              <w:t xml:space="preserve">ду составила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33 про</w:t>
            </w:r>
            <w:r w:rsidR="005306AC">
              <w:rPr>
                <w:rFonts w:ascii="Times New Roman" w:hAnsi="Times New Roman" w:cs="Times New Roman"/>
                <w:sz w:val="24"/>
                <w:szCs w:val="24"/>
              </w:rPr>
              <w:t>цента, 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натуральном вы</w:t>
            </w:r>
            <w:r w:rsidR="005306AC">
              <w:rPr>
                <w:rFonts w:ascii="Times New Roman" w:hAnsi="Times New Roman" w:cs="Times New Roman"/>
                <w:sz w:val="24"/>
                <w:szCs w:val="24"/>
              </w:rPr>
              <w:t>ражении - 65 процентов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58490F" w:rsidRPr="00F4543F" w:rsidRDefault="0058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58490F" w:rsidRPr="00F4543F" w:rsidRDefault="0058490F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69" w:type="dxa"/>
          </w:tcPr>
          <w:p w:rsidR="0058490F" w:rsidRPr="00F4543F" w:rsidRDefault="0058490F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Замена импортных лекарственных препаратов отечественными анал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гами при реализации отдельных полномочий в области лекарстве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ного обеспечения в рамках </w:t>
            </w:r>
            <w:hyperlink r:id="rId14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подпр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граммы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заболев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ний и формирование здорового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раза жизни. Развитие первичной медико-санитарной помощи" гос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Росси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 "Развитие здрав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охранения" в соответствии с Фед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ральным </w:t>
            </w:r>
            <w:hyperlink r:id="rId15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№ 384-ФЗ, </w:t>
            </w:r>
            <w:hyperlink r:id="rId16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от 21.04.2011 № 294</w:t>
            </w:r>
          </w:p>
        </w:tc>
        <w:tc>
          <w:tcPr>
            <w:tcW w:w="3402" w:type="dxa"/>
          </w:tcPr>
          <w:p w:rsidR="0058490F" w:rsidRPr="00F4543F" w:rsidRDefault="0058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0" w:type="dxa"/>
            <w:vMerge/>
          </w:tcPr>
          <w:p w:rsidR="0058490F" w:rsidRPr="00F4543F" w:rsidRDefault="0058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8490F" w:rsidRPr="00F4543F" w:rsidRDefault="0058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4" w:rsidRPr="00F4543F" w:rsidTr="00DB7BD0">
        <w:tc>
          <w:tcPr>
            <w:tcW w:w="14786" w:type="dxa"/>
            <w:gridSpan w:val="5"/>
          </w:tcPr>
          <w:p w:rsidR="00F91B64" w:rsidRPr="00F4543F" w:rsidRDefault="00F91B64" w:rsidP="00F7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Обеспечение бюджетной стабильности (оптимизация бюджетных расходов за счет выявления и сокращения неэффективных затрат, ко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центрации ресурсов на приоритетных направлениях развития и выполнения публичных обязательств)</w:t>
            </w: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корре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тировки сводной бюджетной росп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си и доведенных сокращенных 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митов бюджетных обязательств в соответствии с решениями Прав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тельства Брянской области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после принятия федерального закона о внесении изменений в Бюджетный кодекс</w:t>
            </w:r>
          </w:p>
        </w:tc>
        <w:tc>
          <w:tcPr>
            <w:tcW w:w="3260" w:type="dxa"/>
          </w:tcPr>
          <w:p w:rsidR="00F91B64" w:rsidRPr="00F4543F" w:rsidRDefault="00F91B64" w:rsidP="008C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приказом департамента ф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нансов Брянской области от 19.01.2015 № 5 «О внесении изменений в Порядок 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ставления и ведения сводной бюджетной росписи облас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ного бюджета, бюджетных росписей главных распор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дителей средств областного бюджета (главных админ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страторов источников ф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нансирования дефицита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ластного бюджета), утве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жденный приказом департ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мента финансов Брянской области от 16 декабря 2013 года № 165», предоставлено право главным распорядит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лям </w:t>
            </w:r>
            <w:r w:rsidR="008C7BA3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перераспреде</w:t>
            </w:r>
            <w:r w:rsidR="008C7BA3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доведен</w:t>
            </w:r>
            <w:r w:rsidR="008C7BA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лими</w:t>
            </w:r>
            <w:r w:rsidR="008C7BA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жетных обязательств в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объема лим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тов бюджетных обяз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BB09C3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</w:tcPr>
          <w:p w:rsidR="00F91B64" w:rsidRPr="00F4543F" w:rsidRDefault="00F91B64" w:rsidP="00BB0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</w:t>
            </w:r>
            <w:hyperlink r:id="rId17" w:history="1">
              <w:r w:rsidRPr="00F4543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от 08.12.2014 № 87-З "Об областном бюджете на 2015 год и на плановый период 2016 и 2017 годов" в части уменьшения налог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вых и неналоговых доходов сора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мерно "выпадающим" доходам в связи с принятием нормативных правовых актов по налогам, напра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ленных на поддержку субъектов малого и среднего бизнеса, а также в связи с ухудшением финансового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предприятий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F91B64" w:rsidRPr="00F4543F" w:rsidRDefault="00F91B64" w:rsidP="0060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подготовлен проект закона Брянской области «О внес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нии изменений в закон Бря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ской области об областном бюджете на 2015 год и на плановый период 2016 и 2017 годов», предусматр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вающий корректировку об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ема налоговых и неналог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вых доходов, а также умен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шение расходов бюджета и концентрацию ресурсов на приоритетных социальных направлениях. Вопрос внес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ния дополнительных изм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нений будет проработан 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сле принятия нормативных правовых актов по налогам, направленным на поддержку субъектов малого и среднего бизнеса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областного бюджета на содержание и обесп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чение деятельности исполнител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органов государственной вл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сти и иных государственных орг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F91B64" w:rsidRPr="00F4543F" w:rsidRDefault="00F91B64" w:rsidP="00274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проектом закона о внесении изменений в закон Брянской области об областном бю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жете на 2015-2017 годы, вн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сенным на рассмотрение Брянской областной Думы в марте 2015 года, предусмо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рено сокращение на 10% 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планированных бюджетных ассигнов</w:t>
            </w:r>
            <w:r w:rsidR="00CA547A">
              <w:rPr>
                <w:rFonts w:ascii="Times New Roman" w:hAnsi="Times New Roman" w:cs="Times New Roman"/>
                <w:sz w:val="24"/>
                <w:szCs w:val="24"/>
              </w:rPr>
              <w:t>аний на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547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 также уменьшение ассигн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в связи с приня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тием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о сокращении на 10% размера оплаты труда государственных служащих высшей категории должн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Оптимизация и сокращение расх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дов областного бюджета 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на реал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зацию мероприятий государстве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программ в соответствии с 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веденными лимитами бюджетных обязательств с учетом результатов согласительных совещаний с заме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тителями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Брянской области и руководителями органов государственной власти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I квартал 2015 года</w:t>
            </w:r>
          </w:p>
        </w:tc>
        <w:tc>
          <w:tcPr>
            <w:tcW w:w="3260" w:type="dxa"/>
          </w:tcPr>
          <w:p w:rsidR="00F91B64" w:rsidRPr="00F4543F" w:rsidRDefault="00F91B64" w:rsidP="0060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проектом закона о внесении изменений в закон Брянской области об областном бю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жете на 2015-2017 годы, вн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сенным на рассмотрение Брянской областной Думы в марте 2015 года, предусмо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рена оптимизация расходов областного бюджета:</w:t>
            </w:r>
          </w:p>
          <w:p w:rsidR="00F91B64" w:rsidRPr="00F4543F" w:rsidRDefault="00F91B64" w:rsidP="0060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нецелевые межбюджетные трансферты местным бю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жетам сокращены на 10%, субвенции местным бюдж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там на осуществление пер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данных административных полномочий сокращены на 7%;</w:t>
            </w:r>
          </w:p>
          <w:p w:rsidR="00F91B64" w:rsidRPr="00F4543F" w:rsidRDefault="00F91B64" w:rsidP="00CA5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деятельности государственных учрежд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54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сокращены от 7 до 10%;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юридическим 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цам и некоммерческим орг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низациям сокращены на</w:t>
            </w:r>
            <w:r w:rsidR="00CA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; субсидии государс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венным учреждениям на иные цели, а также отдел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мероприятия государс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венных программ сокращены до 50</w:t>
            </w:r>
            <w:r w:rsidR="00CA54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. Решения по отдел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ным направлениям расходов принимались по результатам проведенных согласител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совещаний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пров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дению ревизии эффективности 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пользования государственного имущества, закрепленного за гос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дарственными учреждениями (н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закрепле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ного на праве оперативного упра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ления, особо ценного движимого имущества, земельных участков, предоставленных на праве постоя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ного (бессрочного) пользования), анализу эффективности использ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имущества, закрепленного за муниципальными учреждениями</w:t>
            </w:r>
          </w:p>
        </w:tc>
        <w:tc>
          <w:tcPr>
            <w:tcW w:w="3402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</w:tcPr>
          <w:p w:rsidR="00F91B64" w:rsidRPr="00F4543F" w:rsidRDefault="00F91B64" w:rsidP="0014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</w:t>
            </w:r>
            <w:r w:rsidR="00DC284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DC284B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DC284B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C284B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щественных отношений Брянской области 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от 20.11.2014 № 2511 создана комиссия по рассмотрению вопросов использования г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сударственного имущества и земельных участков Бря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области, в соответствии с которым осуществляется проверка учета и использ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вания имущества.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Расширение перечня услуг, оказ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ваемых учреждениями на платной основе, увеличение их доли в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щем объеме расходов учреждений, повышение 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ванием средств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3260" w:type="dxa"/>
          </w:tcPr>
          <w:p w:rsidR="00F91B64" w:rsidRPr="00F4543F" w:rsidRDefault="00F91B64" w:rsidP="0007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департаментом финансов Брянской области до 1 марта 2015 года открыты лицевые счета всем государственным учреждениям Брянской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ласти для учета операций со средствами, поступающими от приносящей доход де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4104">
              <w:rPr>
                <w:rFonts w:ascii="Times New Roman" w:hAnsi="Times New Roman" w:cs="Times New Roman"/>
                <w:sz w:val="24"/>
                <w:szCs w:val="24"/>
              </w:rPr>
              <w:t>тельности.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контроль приоритетности платежей государственных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анализ планов финансово-хозяйственной деятельности учреждений на предмет пл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нирования в полном объеме первоочередных расходов</w:t>
            </w:r>
            <w:r w:rsidR="00FF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DB7BD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3969" w:type="dxa"/>
            <w:vAlign w:val="center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бюджетных кредитов 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 для ча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тичного покрытия дефицита бю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жета Брянской области в целях 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гашения долговых обязательств субъекта Российской Федерации в виде обязательств по кредитам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лученным от кредитных организ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после распределения Минф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ном России бюджетных кр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дитов</w:t>
            </w:r>
          </w:p>
        </w:tc>
        <w:tc>
          <w:tcPr>
            <w:tcW w:w="3260" w:type="dxa"/>
          </w:tcPr>
          <w:p w:rsidR="00F91B64" w:rsidRPr="00F4543F" w:rsidRDefault="00F91B64" w:rsidP="002A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между Правительством Брянской области и Минф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ном России подписано 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глашение о предоставлении бюджетного кредита в объ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ме 1867 млн. рублей для 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мещения ранее привлече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кредитов кредитных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ганизаций, кредит поступил 25.03.</w:t>
            </w:r>
            <w:bookmarkStart w:id="0" w:name="_GoBack"/>
            <w:bookmarkEnd w:id="0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F16B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Дополнение прогнозного плана (программы) приватизации 10 об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ектами казны Брянской области и 2 пакетами акций акционерных 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ществ, находящихся в собственн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сти Брянской области, и осущест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ление мероприятий по реализации прогнозного плана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</w:tcPr>
          <w:p w:rsidR="00F91B64" w:rsidRPr="00F4543F" w:rsidRDefault="00DC284B" w:rsidP="00144736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91B64"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Брянско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областной Думы от 26.03.2015 № 6-213 утве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ждены изменения 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в прогно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ный план (программу) пр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ватизации государственного имущества Брянской области на 2014-2016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1B64" w:rsidRPr="00F4543F" w:rsidRDefault="00F91B64" w:rsidP="0014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К приватизации дополн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тельно планируются 12 об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ектов казны Брянской обла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ти, включая земельные уч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стки под объектами, и обл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стной пакет акций ОАО «</w:t>
            </w:r>
            <w:proofErr w:type="spellStart"/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рогородок</w:t>
            </w:r>
            <w:proofErr w:type="spellEnd"/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«Московский» (57,32 % уставного капит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ла). Уве</w:t>
            </w:r>
            <w:r w:rsidR="00250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личен до 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80,62 % у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тавного капитала размер предлагаемого к приватиз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ции пакета акций ОАО «</w:t>
            </w:r>
            <w:proofErr w:type="spellStart"/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рогородок</w:t>
            </w:r>
            <w:proofErr w:type="spellEnd"/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Кистерский</w:t>
            </w:r>
            <w:proofErr w:type="spellEnd"/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» по результатам проведенной обществом работы по рег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страции дополнительной эмиссии акций на средства, выделенные из областного бюджета.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Увеличение ассигнований в облас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ном бюджете на 2015 год на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доставление бюджетных кредитов бюджетам муниципальных образ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ваний на частичное покрытие деф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цита бюджета при условии получ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ния бюджетных кредитов из фед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 мере получения бюдже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кредитов из федерального бюджета</w:t>
            </w:r>
          </w:p>
        </w:tc>
        <w:tc>
          <w:tcPr>
            <w:tcW w:w="3260" w:type="dxa"/>
          </w:tcPr>
          <w:p w:rsidR="00F91B64" w:rsidRPr="00F4543F" w:rsidRDefault="00F91B64" w:rsidP="00B8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проектом закона о внесении изменений в закон Брянской области об областном бю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жете на 2015-2017 годы, вн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сенным на рассмотрение Брянской областной Думы в марте 2015 года, предусма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риваются дополнительные средства из собственных средств областного бюджета на предоставление бюдже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кредитов бюджетам 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в сумме 51 555,2 тыс. рублей для замещения привлече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ранее кредитов креди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 w:rsidR="00FF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принятие решений </w:t>
            </w:r>
            <w:proofErr w:type="gram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об осуществлении бюджетных 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вестиций на строительство новых объектов при условии подготовки обоснований в соответствии с у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вержденным порядком</w:t>
            </w:r>
            <w:proofErr w:type="gram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капитальных вложений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3260" w:type="dxa"/>
          </w:tcPr>
          <w:p w:rsidR="00F91B64" w:rsidRPr="00F4543F" w:rsidRDefault="00FD38C8" w:rsidP="00F91B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остановлением Правител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ства Брянской области от 27.10.2014 №</w:t>
            </w:r>
            <w:r w:rsidR="0007567A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488-п утве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ждены правила принятия решений о подготовке и ре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бюджетных инв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стиций в объекты государс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F91B64" w:rsidRPr="00F4543F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и муниципальной собственности на территории Брянской области.</w:t>
            </w:r>
          </w:p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4" w:rsidRPr="00F4543F" w:rsidTr="00DB7BD0">
        <w:tc>
          <w:tcPr>
            <w:tcW w:w="14786" w:type="dxa"/>
            <w:gridSpan w:val="5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Мониторинг и контроль ситуации в экономике, на потребительском рынке и в социальной сфере</w:t>
            </w: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цен на социально значимые товары в соо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письмом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№ ЕВ 22095/08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60" w:type="dxa"/>
          </w:tcPr>
          <w:p w:rsidR="00D56447" w:rsidRPr="00F4543F" w:rsidRDefault="00D56447" w:rsidP="00D564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потребительского рынка Брянской области проводится монито</w:t>
            </w:r>
            <w:r w:rsidR="00FF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 цен на социально значимые продовольственные товары</w:t>
            </w:r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Обобщенная информация по муниципальным образованиям области еженедельно направляется в </w:t>
            </w:r>
            <w:proofErr w:type="spellStart"/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F4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</w:t>
            </w:r>
          </w:p>
          <w:p w:rsidR="00F91B64" w:rsidRPr="00F4543F" w:rsidRDefault="00F91B64" w:rsidP="00D5644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труда Брянской области и принятие мер, направленных на устранение причин дестабилизации ситуации по видам экономической деятельн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сти в соответствии с пунктом 10 протокола заседания межведомс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венной рабочей группы по монит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рингу ситуации на рынке труда в разрезе субъектов РФ от 26.12.2014 № 1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60" w:type="dxa"/>
          </w:tcPr>
          <w:p w:rsidR="00D56447" w:rsidRPr="00F4543F" w:rsidRDefault="00D56447" w:rsidP="00D56447">
            <w:pPr>
              <w:widowControl w:val="0"/>
              <w:shd w:val="clear" w:color="auto" w:fill="FFFFFF"/>
              <w:tabs>
                <w:tab w:val="left" w:pos="1070"/>
              </w:tabs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системном режиме осущ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ствляется мониторинг ситу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ции на рынке труда, реализ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ется комплекс мер по сокр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щению неформальной зан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тости и обеспечению труд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высвобождаемых работников.</w:t>
            </w:r>
            <w:r w:rsidR="00FF1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в установленном порядке н</w:t>
            </w:r>
            <w:r w:rsidR="00FF16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F16B5">
              <w:rPr>
                <w:rFonts w:ascii="Times New Roman" w:eastAsia="Calibri" w:hAnsi="Times New Roman" w:cs="Times New Roman"/>
                <w:sz w:val="24"/>
                <w:szCs w:val="24"/>
              </w:rPr>
              <w:t>правляется в Минтруд Ро</w:t>
            </w:r>
            <w:r w:rsidR="00FF16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F16B5">
              <w:rPr>
                <w:rFonts w:ascii="Times New Roman" w:eastAsia="Calibri" w:hAnsi="Times New Roman" w:cs="Times New Roman"/>
                <w:sz w:val="24"/>
                <w:szCs w:val="24"/>
              </w:rPr>
              <w:t>сии.</w:t>
            </w:r>
          </w:p>
          <w:p w:rsidR="00F91B64" w:rsidRPr="00F4543F" w:rsidRDefault="00F91B64" w:rsidP="00D56447">
            <w:pPr>
              <w:widowControl w:val="0"/>
              <w:shd w:val="clear" w:color="auto" w:fill="FFFFFF"/>
              <w:tabs>
                <w:tab w:val="left" w:pos="1070"/>
              </w:tabs>
              <w:spacing w:line="36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на </w:t>
            </w:r>
            <w:proofErr w:type="spellStart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образующих</w:t>
            </w:r>
            <w:proofErr w:type="spellEnd"/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Брянской области в 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протоколом засед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ния Координационного совета по промышленности Министерства промышленности и торговли Ро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23.12.2014 № 110-МД/02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260" w:type="dxa"/>
          </w:tcPr>
          <w:p w:rsidR="00F91B64" w:rsidRPr="00F4543F" w:rsidRDefault="003D3E8F" w:rsidP="0025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системном режиме осущ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ствляется мониторинг ситу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 xml:space="preserve">ции на </w:t>
            </w:r>
            <w:proofErr w:type="spellStart"/>
            <w:r w:rsidR="00252690">
              <w:rPr>
                <w:rFonts w:ascii="Times New Roman" w:hAnsi="Times New Roman" w:cs="Times New Roman"/>
                <w:sz w:val="24"/>
                <w:szCs w:val="24"/>
              </w:rPr>
              <w:t>системообразующих</w:t>
            </w:r>
            <w:proofErr w:type="spellEnd"/>
            <w:r w:rsidR="0025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промышле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ности. Результаты монит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ринга еженедельно напра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 xml:space="preserve">ляются </w:t>
            </w:r>
            <w:r w:rsidR="00F91B64" w:rsidRPr="00F4543F">
              <w:rPr>
                <w:rFonts w:ascii="Times New Roman" w:hAnsi="Times New Roman" w:cs="Times New Roman"/>
                <w:sz w:val="24"/>
                <w:szCs w:val="24"/>
              </w:rPr>
              <w:t>рабочей группе при комиссии по мониторингу ситуации в региональном разрезе при Министерстве промышленности и торговли Российской Федерации.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с регионал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ными закупками с целью предо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тавления приоритета отечестве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ным производителям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91B64" w:rsidRPr="00F4543F" w:rsidRDefault="006C5B1B" w:rsidP="006C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закупок Брянской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регулярно осуществляется  м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ониторинг ситуации с 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гиональными закупками с целью предоставления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оритета отечественным пр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изводителям</w:t>
            </w:r>
            <w:r w:rsidR="00FF1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1B64" w:rsidRPr="00F4543F" w:rsidRDefault="00F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02" w:rsidRPr="00F4543F" w:rsidTr="00911E90">
        <w:tc>
          <w:tcPr>
            <w:tcW w:w="817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Контроль обоснованности велич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ны регулируемых цен (тарифов) и правильности применения регул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руемых цен (тарифов), а также с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блюдения стандартов раскрытия информации субъектами регулир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402" w:type="dxa"/>
          </w:tcPr>
          <w:p w:rsidR="00F91B64" w:rsidRPr="00F4543F" w:rsidRDefault="00F91B64" w:rsidP="00DB7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861EE" w:rsidRPr="008861EE" w:rsidRDefault="006C5B1B" w:rsidP="008861EE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регулирования тарифов Брянской области </w:t>
            </w:r>
            <w:r w:rsidR="00703C52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контрольные м</w:t>
            </w:r>
            <w:r w:rsidR="00703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C52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части 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обосн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ванности величины регул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руемых цен (тарифов) и пр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вильности применения рег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3C52" w:rsidRPr="00F4543F">
              <w:rPr>
                <w:rFonts w:ascii="Times New Roman" w:hAnsi="Times New Roman" w:cs="Times New Roman"/>
                <w:sz w:val="24"/>
                <w:szCs w:val="24"/>
              </w:rPr>
              <w:t>лируемых цен (тарифов)</w:t>
            </w:r>
            <w:r w:rsidR="008861EE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8861EE" w:rsidRPr="008861EE">
              <w:rPr>
                <w:rFonts w:ascii="Times New Roman" w:hAnsi="Times New Roman" w:cs="Times New Roman"/>
                <w:sz w:val="24"/>
                <w:szCs w:val="24"/>
              </w:rPr>
              <w:t>марте текущего года пров</w:t>
            </w:r>
            <w:r w:rsidR="008861EE" w:rsidRPr="008861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1EE" w:rsidRPr="008861EE">
              <w:rPr>
                <w:rFonts w:ascii="Times New Roman" w:hAnsi="Times New Roman" w:cs="Times New Roman"/>
                <w:sz w:val="24"/>
                <w:szCs w:val="24"/>
              </w:rPr>
              <w:t>дены контрольные мер</w:t>
            </w:r>
            <w:r w:rsidR="008861EE" w:rsidRPr="00886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1EE" w:rsidRPr="008861EE">
              <w:rPr>
                <w:rFonts w:ascii="Times New Roman" w:hAnsi="Times New Roman" w:cs="Times New Roman"/>
                <w:sz w:val="24"/>
                <w:szCs w:val="24"/>
              </w:rPr>
              <w:t>приятия в отношении трех аптечных пунктов города Брянска и Брян</w:t>
            </w:r>
            <w:r w:rsidR="00252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61EE" w:rsidRPr="008861EE">
              <w:rPr>
                <w:rFonts w:ascii="Times New Roman" w:hAnsi="Times New Roman" w:cs="Times New Roman"/>
                <w:sz w:val="24"/>
                <w:szCs w:val="24"/>
              </w:rPr>
              <w:t>кой области в части применения предел</w:t>
            </w:r>
            <w:r w:rsidR="008861EE" w:rsidRPr="008861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861EE">
              <w:rPr>
                <w:rFonts w:ascii="Times New Roman" w:hAnsi="Times New Roman" w:cs="Times New Roman"/>
                <w:sz w:val="24"/>
                <w:szCs w:val="24"/>
              </w:rPr>
              <w:t xml:space="preserve">ных надбавок к ценам на </w:t>
            </w:r>
            <w:r w:rsidR="0088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 необходимые ва</w:t>
            </w:r>
            <w:r w:rsidR="008861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861EE">
              <w:rPr>
                <w:rFonts w:ascii="Times New Roman" w:hAnsi="Times New Roman" w:cs="Times New Roman"/>
                <w:sz w:val="24"/>
                <w:szCs w:val="24"/>
              </w:rPr>
              <w:t>ные лекарственные препар</w:t>
            </w:r>
            <w:r w:rsidR="00886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1E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861EE" w:rsidRPr="008861EE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которых нарушений не выявлено. </w:t>
            </w:r>
          </w:p>
          <w:p w:rsidR="00F91B64" w:rsidRPr="00F4543F" w:rsidRDefault="008861EE" w:rsidP="0088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По требованию прокуратуры Брянской области проведена внеплановая проверка пр</w:t>
            </w: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вильности применения уст</w:t>
            </w: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новленных тарифов на усл</w:t>
            </w: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ги утилизации (захоронения) твердых бытовых отходов ОАО «Чистая планета», по результатам которой нар</w:t>
            </w: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1EE">
              <w:rPr>
                <w:rFonts w:ascii="Times New Roman" w:hAnsi="Times New Roman" w:cs="Times New Roman"/>
                <w:sz w:val="24"/>
                <w:szCs w:val="24"/>
              </w:rPr>
              <w:t>шений не выявлено.</w:t>
            </w:r>
          </w:p>
        </w:tc>
        <w:tc>
          <w:tcPr>
            <w:tcW w:w="3338" w:type="dxa"/>
          </w:tcPr>
          <w:p w:rsidR="00F91B64" w:rsidRPr="00F4543F" w:rsidRDefault="00F91B64" w:rsidP="0070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B41" w:rsidRDefault="00C66B41">
      <w:pPr>
        <w:rPr>
          <w:sz w:val="24"/>
          <w:szCs w:val="24"/>
        </w:rPr>
      </w:pPr>
    </w:p>
    <w:p w:rsidR="00FA7CD4" w:rsidRDefault="00FA7CD4">
      <w:pPr>
        <w:rPr>
          <w:sz w:val="24"/>
          <w:szCs w:val="24"/>
        </w:rPr>
      </w:pPr>
    </w:p>
    <w:p w:rsidR="00FA7CD4" w:rsidRP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4">
        <w:rPr>
          <w:rFonts w:ascii="Times New Roman" w:hAnsi="Times New Roman" w:cs="Times New Roman"/>
          <w:sz w:val="24"/>
          <w:szCs w:val="24"/>
        </w:rPr>
        <w:t>Заместитель Губернатора</w:t>
      </w: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CD4">
        <w:rPr>
          <w:rFonts w:ascii="Times New Roman" w:hAnsi="Times New Roman" w:cs="Times New Roman"/>
          <w:sz w:val="24"/>
          <w:szCs w:val="24"/>
        </w:rPr>
        <w:t xml:space="preserve">Брянской области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A7CD4">
        <w:rPr>
          <w:rFonts w:ascii="Times New Roman" w:hAnsi="Times New Roman" w:cs="Times New Roman"/>
          <w:sz w:val="24"/>
          <w:szCs w:val="24"/>
        </w:rPr>
        <w:t xml:space="preserve">                                      А.Г. Резунов</w:t>
      </w: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Хомутова Л.Н.</w:t>
      </w:r>
    </w:p>
    <w:p w:rsidR="00FA7CD4" w:rsidRPr="00FA7CD4" w:rsidRDefault="00FA7CD4" w:rsidP="00FA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74-95-78</w:t>
      </w:r>
    </w:p>
    <w:sectPr w:rsidR="00FA7CD4" w:rsidRPr="00FA7CD4" w:rsidSect="00911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911E90"/>
    <w:rsid w:val="00004C36"/>
    <w:rsid w:val="00007E4B"/>
    <w:rsid w:val="00013047"/>
    <w:rsid w:val="00013CAD"/>
    <w:rsid w:val="00014428"/>
    <w:rsid w:val="000151E9"/>
    <w:rsid w:val="00020044"/>
    <w:rsid w:val="0003007C"/>
    <w:rsid w:val="000305F1"/>
    <w:rsid w:val="000322A3"/>
    <w:rsid w:val="0003626E"/>
    <w:rsid w:val="00040DAB"/>
    <w:rsid w:val="00044E1D"/>
    <w:rsid w:val="000459ED"/>
    <w:rsid w:val="00045E24"/>
    <w:rsid w:val="000506D7"/>
    <w:rsid w:val="00050FD2"/>
    <w:rsid w:val="0005494A"/>
    <w:rsid w:val="00060373"/>
    <w:rsid w:val="00061B81"/>
    <w:rsid w:val="000629D2"/>
    <w:rsid w:val="00063380"/>
    <w:rsid w:val="00064076"/>
    <w:rsid w:val="00066C0F"/>
    <w:rsid w:val="00073D4B"/>
    <w:rsid w:val="0007567A"/>
    <w:rsid w:val="00077323"/>
    <w:rsid w:val="00080472"/>
    <w:rsid w:val="00082775"/>
    <w:rsid w:val="00083744"/>
    <w:rsid w:val="00090268"/>
    <w:rsid w:val="000937A8"/>
    <w:rsid w:val="000A584F"/>
    <w:rsid w:val="000A6F4A"/>
    <w:rsid w:val="000B1EBB"/>
    <w:rsid w:val="000B5FCE"/>
    <w:rsid w:val="000B61D5"/>
    <w:rsid w:val="000C52C8"/>
    <w:rsid w:val="000C79AC"/>
    <w:rsid w:val="000C7CF1"/>
    <w:rsid w:val="000C7DF1"/>
    <w:rsid w:val="000D104A"/>
    <w:rsid w:val="000D167C"/>
    <w:rsid w:val="000D4B0D"/>
    <w:rsid w:val="000D785A"/>
    <w:rsid w:val="000E20C3"/>
    <w:rsid w:val="000E4F1A"/>
    <w:rsid w:val="000E5A88"/>
    <w:rsid w:val="000F39AB"/>
    <w:rsid w:val="000F67ED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44736"/>
    <w:rsid w:val="00153B85"/>
    <w:rsid w:val="0015702B"/>
    <w:rsid w:val="001635D4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2D49"/>
    <w:rsid w:val="001F5EC9"/>
    <w:rsid w:val="001F642F"/>
    <w:rsid w:val="00201616"/>
    <w:rsid w:val="00204076"/>
    <w:rsid w:val="002050EF"/>
    <w:rsid w:val="00210CEC"/>
    <w:rsid w:val="0021430D"/>
    <w:rsid w:val="00214697"/>
    <w:rsid w:val="002151B4"/>
    <w:rsid w:val="00215574"/>
    <w:rsid w:val="0022122E"/>
    <w:rsid w:val="002214E5"/>
    <w:rsid w:val="00223DC7"/>
    <w:rsid w:val="00224E7D"/>
    <w:rsid w:val="00227B3C"/>
    <w:rsid w:val="002361AD"/>
    <w:rsid w:val="00240361"/>
    <w:rsid w:val="0024153A"/>
    <w:rsid w:val="00242414"/>
    <w:rsid w:val="00244B2F"/>
    <w:rsid w:val="00247A23"/>
    <w:rsid w:val="00250CF8"/>
    <w:rsid w:val="002514F5"/>
    <w:rsid w:val="00252690"/>
    <w:rsid w:val="00253A87"/>
    <w:rsid w:val="00254528"/>
    <w:rsid w:val="00257FF2"/>
    <w:rsid w:val="00260C2C"/>
    <w:rsid w:val="00264C9A"/>
    <w:rsid w:val="0027159A"/>
    <w:rsid w:val="00271BEC"/>
    <w:rsid w:val="00274104"/>
    <w:rsid w:val="002745F2"/>
    <w:rsid w:val="00284F4B"/>
    <w:rsid w:val="002948CD"/>
    <w:rsid w:val="00295794"/>
    <w:rsid w:val="00297C5C"/>
    <w:rsid w:val="002A0BBF"/>
    <w:rsid w:val="002B44A2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194A"/>
    <w:rsid w:val="003040A5"/>
    <w:rsid w:val="00304270"/>
    <w:rsid w:val="00304AFE"/>
    <w:rsid w:val="0031018A"/>
    <w:rsid w:val="0031116E"/>
    <w:rsid w:val="003120E4"/>
    <w:rsid w:val="00312205"/>
    <w:rsid w:val="003142DF"/>
    <w:rsid w:val="00325DC4"/>
    <w:rsid w:val="00333690"/>
    <w:rsid w:val="0033462A"/>
    <w:rsid w:val="003427C1"/>
    <w:rsid w:val="00344C05"/>
    <w:rsid w:val="00352397"/>
    <w:rsid w:val="00353F76"/>
    <w:rsid w:val="003600CA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B5F50"/>
    <w:rsid w:val="003C2350"/>
    <w:rsid w:val="003C35E5"/>
    <w:rsid w:val="003D07E8"/>
    <w:rsid w:val="003D2A3C"/>
    <w:rsid w:val="003D32BB"/>
    <w:rsid w:val="003D3E8F"/>
    <w:rsid w:val="003D49B9"/>
    <w:rsid w:val="003D5810"/>
    <w:rsid w:val="003E5EDC"/>
    <w:rsid w:val="003F0336"/>
    <w:rsid w:val="003F2365"/>
    <w:rsid w:val="003F32CB"/>
    <w:rsid w:val="003F37BA"/>
    <w:rsid w:val="003F465D"/>
    <w:rsid w:val="003F53E4"/>
    <w:rsid w:val="003F545E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20996"/>
    <w:rsid w:val="00432ABE"/>
    <w:rsid w:val="004348AD"/>
    <w:rsid w:val="0043597A"/>
    <w:rsid w:val="00435A5B"/>
    <w:rsid w:val="0043796E"/>
    <w:rsid w:val="00443B37"/>
    <w:rsid w:val="00444A1F"/>
    <w:rsid w:val="00444EFC"/>
    <w:rsid w:val="00445904"/>
    <w:rsid w:val="00451721"/>
    <w:rsid w:val="00452C4A"/>
    <w:rsid w:val="004554D6"/>
    <w:rsid w:val="00455781"/>
    <w:rsid w:val="00457C74"/>
    <w:rsid w:val="0046276F"/>
    <w:rsid w:val="00464788"/>
    <w:rsid w:val="004652CB"/>
    <w:rsid w:val="00465CFF"/>
    <w:rsid w:val="00474512"/>
    <w:rsid w:val="0048092E"/>
    <w:rsid w:val="004848A8"/>
    <w:rsid w:val="004858FB"/>
    <w:rsid w:val="00487C9E"/>
    <w:rsid w:val="004919B8"/>
    <w:rsid w:val="00491CE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06AC"/>
    <w:rsid w:val="00531985"/>
    <w:rsid w:val="005339B5"/>
    <w:rsid w:val="00533D9C"/>
    <w:rsid w:val="00534723"/>
    <w:rsid w:val="00541026"/>
    <w:rsid w:val="00542B78"/>
    <w:rsid w:val="005433BA"/>
    <w:rsid w:val="00543AD4"/>
    <w:rsid w:val="005447DD"/>
    <w:rsid w:val="005449AB"/>
    <w:rsid w:val="005545DB"/>
    <w:rsid w:val="00555AC7"/>
    <w:rsid w:val="00557864"/>
    <w:rsid w:val="0056357B"/>
    <w:rsid w:val="00566C93"/>
    <w:rsid w:val="00574929"/>
    <w:rsid w:val="0058206D"/>
    <w:rsid w:val="005822A9"/>
    <w:rsid w:val="00583686"/>
    <w:rsid w:val="0058490F"/>
    <w:rsid w:val="00586FD8"/>
    <w:rsid w:val="00592036"/>
    <w:rsid w:val="00597228"/>
    <w:rsid w:val="005A05ED"/>
    <w:rsid w:val="005A1992"/>
    <w:rsid w:val="005A32CD"/>
    <w:rsid w:val="005B1303"/>
    <w:rsid w:val="005B52CF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03EA4"/>
    <w:rsid w:val="006128EB"/>
    <w:rsid w:val="006155D2"/>
    <w:rsid w:val="00617B6B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147E"/>
    <w:rsid w:val="006440CD"/>
    <w:rsid w:val="00644BA2"/>
    <w:rsid w:val="00655061"/>
    <w:rsid w:val="00661061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B1B"/>
    <w:rsid w:val="006C5E31"/>
    <w:rsid w:val="006D072D"/>
    <w:rsid w:val="006D4650"/>
    <w:rsid w:val="006E22C2"/>
    <w:rsid w:val="006F2F3E"/>
    <w:rsid w:val="006F3CBD"/>
    <w:rsid w:val="006F3D29"/>
    <w:rsid w:val="006F63A5"/>
    <w:rsid w:val="00703C52"/>
    <w:rsid w:val="00703D6C"/>
    <w:rsid w:val="00707EB2"/>
    <w:rsid w:val="0071451B"/>
    <w:rsid w:val="007239AC"/>
    <w:rsid w:val="0072427C"/>
    <w:rsid w:val="007342B6"/>
    <w:rsid w:val="00734897"/>
    <w:rsid w:val="00735EC6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10CB"/>
    <w:rsid w:val="00797217"/>
    <w:rsid w:val="00797CC1"/>
    <w:rsid w:val="007A1588"/>
    <w:rsid w:val="007A2DD5"/>
    <w:rsid w:val="007A7A4A"/>
    <w:rsid w:val="007B1239"/>
    <w:rsid w:val="007B3F61"/>
    <w:rsid w:val="007B4167"/>
    <w:rsid w:val="007B5579"/>
    <w:rsid w:val="007B562E"/>
    <w:rsid w:val="007C233D"/>
    <w:rsid w:val="007C28A6"/>
    <w:rsid w:val="007C4072"/>
    <w:rsid w:val="007C44AD"/>
    <w:rsid w:val="007C4FEE"/>
    <w:rsid w:val="007D0922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3545D"/>
    <w:rsid w:val="008404D0"/>
    <w:rsid w:val="008424FA"/>
    <w:rsid w:val="00842DC1"/>
    <w:rsid w:val="00844176"/>
    <w:rsid w:val="00846B73"/>
    <w:rsid w:val="008477C6"/>
    <w:rsid w:val="008510AF"/>
    <w:rsid w:val="0086403F"/>
    <w:rsid w:val="008650C9"/>
    <w:rsid w:val="00870157"/>
    <w:rsid w:val="00872D15"/>
    <w:rsid w:val="008802E1"/>
    <w:rsid w:val="0088357C"/>
    <w:rsid w:val="008861EE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C7BA3"/>
    <w:rsid w:val="008D0D80"/>
    <w:rsid w:val="008D5E58"/>
    <w:rsid w:val="008D682C"/>
    <w:rsid w:val="008D6DD4"/>
    <w:rsid w:val="008E06EF"/>
    <w:rsid w:val="008E2E8D"/>
    <w:rsid w:val="008E34C6"/>
    <w:rsid w:val="008E3502"/>
    <w:rsid w:val="008E5470"/>
    <w:rsid w:val="008E620A"/>
    <w:rsid w:val="008E77DA"/>
    <w:rsid w:val="008F0477"/>
    <w:rsid w:val="008F1EC0"/>
    <w:rsid w:val="008F20EA"/>
    <w:rsid w:val="008F2919"/>
    <w:rsid w:val="008F294C"/>
    <w:rsid w:val="008F5BE3"/>
    <w:rsid w:val="00901644"/>
    <w:rsid w:val="00903277"/>
    <w:rsid w:val="0090350D"/>
    <w:rsid w:val="0090602A"/>
    <w:rsid w:val="00906E8E"/>
    <w:rsid w:val="00911E90"/>
    <w:rsid w:val="0091328C"/>
    <w:rsid w:val="00916FD5"/>
    <w:rsid w:val="009174E8"/>
    <w:rsid w:val="00920CEB"/>
    <w:rsid w:val="009233F5"/>
    <w:rsid w:val="009244B1"/>
    <w:rsid w:val="00930F7C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589C"/>
    <w:rsid w:val="00957218"/>
    <w:rsid w:val="009643B9"/>
    <w:rsid w:val="00964AE6"/>
    <w:rsid w:val="009678D3"/>
    <w:rsid w:val="00971BAB"/>
    <w:rsid w:val="009765AF"/>
    <w:rsid w:val="009912BB"/>
    <w:rsid w:val="00994270"/>
    <w:rsid w:val="009959F1"/>
    <w:rsid w:val="0099707C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0F13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09D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765EE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4B3F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AF7411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453C"/>
    <w:rsid w:val="00B8663B"/>
    <w:rsid w:val="00B8728C"/>
    <w:rsid w:val="00B90EED"/>
    <w:rsid w:val="00B95C79"/>
    <w:rsid w:val="00BB09C3"/>
    <w:rsid w:val="00BB165C"/>
    <w:rsid w:val="00BB612F"/>
    <w:rsid w:val="00BB6E52"/>
    <w:rsid w:val="00BB75E2"/>
    <w:rsid w:val="00BC0D87"/>
    <w:rsid w:val="00BC1563"/>
    <w:rsid w:val="00BC15E2"/>
    <w:rsid w:val="00BC51A8"/>
    <w:rsid w:val="00BC6DF9"/>
    <w:rsid w:val="00BD0F8B"/>
    <w:rsid w:val="00BD10D7"/>
    <w:rsid w:val="00BD1C89"/>
    <w:rsid w:val="00BD564C"/>
    <w:rsid w:val="00BD6DC9"/>
    <w:rsid w:val="00BE0EED"/>
    <w:rsid w:val="00BE18FA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13CA"/>
    <w:rsid w:val="00C53AB4"/>
    <w:rsid w:val="00C54072"/>
    <w:rsid w:val="00C55623"/>
    <w:rsid w:val="00C55720"/>
    <w:rsid w:val="00C56448"/>
    <w:rsid w:val="00C60F70"/>
    <w:rsid w:val="00C61CB5"/>
    <w:rsid w:val="00C62BD7"/>
    <w:rsid w:val="00C65F15"/>
    <w:rsid w:val="00C66B41"/>
    <w:rsid w:val="00C66FE9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547A"/>
    <w:rsid w:val="00CA70F6"/>
    <w:rsid w:val="00CB175F"/>
    <w:rsid w:val="00CB2473"/>
    <w:rsid w:val="00CB394F"/>
    <w:rsid w:val="00CB4635"/>
    <w:rsid w:val="00CC00F2"/>
    <w:rsid w:val="00CC10D3"/>
    <w:rsid w:val="00CD02F1"/>
    <w:rsid w:val="00CD14B1"/>
    <w:rsid w:val="00CD3357"/>
    <w:rsid w:val="00CD38CA"/>
    <w:rsid w:val="00CD398B"/>
    <w:rsid w:val="00CE1A09"/>
    <w:rsid w:val="00CE2523"/>
    <w:rsid w:val="00CE34F9"/>
    <w:rsid w:val="00CE62F6"/>
    <w:rsid w:val="00CF1951"/>
    <w:rsid w:val="00CF37F4"/>
    <w:rsid w:val="00CF630D"/>
    <w:rsid w:val="00CF78A6"/>
    <w:rsid w:val="00D01929"/>
    <w:rsid w:val="00D028F2"/>
    <w:rsid w:val="00D05B4C"/>
    <w:rsid w:val="00D0777E"/>
    <w:rsid w:val="00D07AE5"/>
    <w:rsid w:val="00D164EF"/>
    <w:rsid w:val="00D22088"/>
    <w:rsid w:val="00D22295"/>
    <w:rsid w:val="00D2738B"/>
    <w:rsid w:val="00D30C98"/>
    <w:rsid w:val="00D36241"/>
    <w:rsid w:val="00D37751"/>
    <w:rsid w:val="00D41457"/>
    <w:rsid w:val="00D46136"/>
    <w:rsid w:val="00D524D7"/>
    <w:rsid w:val="00D56447"/>
    <w:rsid w:val="00D60034"/>
    <w:rsid w:val="00D63947"/>
    <w:rsid w:val="00D6780E"/>
    <w:rsid w:val="00D723A0"/>
    <w:rsid w:val="00D73DB9"/>
    <w:rsid w:val="00D73F7C"/>
    <w:rsid w:val="00D8417C"/>
    <w:rsid w:val="00D90EF9"/>
    <w:rsid w:val="00D9444B"/>
    <w:rsid w:val="00DA4529"/>
    <w:rsid w:val="00DA4CB5"/>
    <w:rsid w:val="00DA611B"/>
    <w:rsid w:val="00DA7485"/>
    <w:rsid w:val="00DA7B28"/>
    <w:rsid w:val="00DB42C8"/>
    <w:rsid w:val="00DB5A12"/>
    <w:rsid w:val="00DB5BED"/>
    <w:rsid w:val="00DB7BD0"/>
    <w:rsid w:val="00DC12C0"/>
    <w:rsid w:val="00DC284B"/>
    <w:rsid w:val="00DC3674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12BB"/>
    <w:rsid w:val="00DE202F"/>
    <w:rsid w:val="00DE2CBD"/>
    <w:rsid w:val="00DE4B53"/>
    <w:rsid w:val="00DE4D38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06265"/>
    <w:rsid w:val="00E07C27"/>
    <w:rsid w:val="00E12156"/>
    <w:rsid w:val="00E16027"/>
    <w:rsid w:val="00E26569"/>
    <w:rsid w:val="00E30279"/>
    <w:rsid w:val="00E3127E"/>
    <w:rsid w:val="00E332BD"/>
    <w:rsid w:val="00E34A2D"/>
    <w:rsid w:val="00E40D5C"/>
    <w:rsid w:val="00E447F0"/>
    <w:rsid w:val="00E56706"/>
    <w:rsid w:val="00E628BC"/>
    <w:rsid w:val="00E62D6F"/>
    <w:rsid w:val="00E63EE0"/>
    <w:rsid w:val="00E65EA4"/>
    <w:rsid w:val="00E804BD"/>
    <w:rsid w:val="00E80F38"/>
    <w:rsid w:val="00E821DB"/>
    <w:rsid w:val="00E871D8"/>
    <w:rsid w:val="00E909E9"/>
    <w:rsid w:val="00E90CEB"/>
    <w:rsid w:val="00E90EA3"/>
    <w:rsid w:val="00E9133A"/>
    <w:rsid w:val="00E91480"/>
    <w:rsid w:val="00E92BC0"/>
    <w:rsid w:val="00EA05E7"/>
    <w:rsid w:val="00EB0C91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2AB1"/>
    <w:rsid w:val="00F16BC2"/>
    <w:rsid w:val="00F17F3D"/>
    <w:rsid w:val="00F209C9"/>
    <w:rsid w:val="00F255BC"/>
    <w:rsid w:val="00F277FA"/>
    <w:rsid w:val="00F308F9"/>
    <w:rsid w:val="00F329D0"/>
    <w:rsid w:val="00F4543F"/>
    <w:rsid w:val="00F45724"/>
    <w:rsid w:val="00F46D17"/>
    <w:rsid w:val="00F54AE6"/>
    <w:rsid w:val="00F70556"/>
    <w:rsid w:val="00F71381"/>
    <w:rsid w:val="00F736AA"/>
    <w:rsid w:val="00F73E68"/>
    <w:rsid w:val="00F75F9D"/>
    <w:rsid w:val="00F80186"/>
    <w:rsid w:val="00F833F4"/>
    <w:rsid w:val="00F87CFA"/>
    <w:rsid w:val="00F90DB4"/>
    <w:rsid w:val="00F91B4E"/>
    <w:rsid w:val="00F91B64"/>
    <w:rsid w:val="00F9470C"/>
    <w:rsid w:val="00F96F6C"/>
    <w:rsid w:val="00FA1A7D"/>
    <w:rsid w:val="00FA3811"/>
    <w:rsid w:val="00FA7634"/>
    <w:rsid w:val="00FA7CD4"/>
    <w:rsid w:val="00FB00FC"/>
    <w:rsid w:val="00FC3510"/>
    <w:rsid w:val="00FC4239"/>
    <w:rsid w:val="00FC5AA7"/>
    <w:rsid w:val="00FC72BC"/>
    <w:rsid w:val="00FC7973"/>
    <w:rsid w:val="00FD1910"/>
    <w:rsid w:val="00FD38C8"/>
    <w:rsid w:val="00FD41C3"/>
    <w:rsid w:val="00FD4B2A"/>
    <w:rsid w:val="00FE29AD"/>
    <w:rsid w:val="00FE472A"/>
    <w:rsid w:val="00FE6407"/>
    <w:rsid w:val="00FF16B5"/>
    <w:rsid w:val="00FF1700"/>
    <w:rsid w:val="00FF2637"/>
    <w:rsid w:val="00FF3EDB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D092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D0922"/>
    <w:rPr>
      <w:rFonts w:ascii="Times New Roman" w:eastAsia="Calibri" w:hAnsi="Times New Roman" w:cs="Times New Roman"/>
      <w:noProof/>
      <w:sz w:val="20"/>
      <w:szCs w:val="24"/>
      <w:lang w:eastAsia="ru-RU"/>
    </w:rPr>
  </w:style>
  <w:style w:type="paragraph" w:styleId="a6">
    <w:name w:val="No Spacing"/>
    <w:uiPriority w:val="1"/>
    <w:qFormat/>
    <w:rsid w:val="00870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36D9CB346FD343DB23AD8B88269212E47F427D7A0F4293624277084A6E5F6A9CFF" TargetMode="External"/><Relationship Id="rId13" Type="http://schemas.openxmlformats.org/officeDocument/2006/relationships/hyperlink" Target="consultantplus://offline/ref=B3E36D9CB346FD343DB23AD8B88269212E47F427D7A1FC2D3624277084A6E5F6A9C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36D9CB346FD343DB23AD8B88269212E47F427D7A0FE2F3524277084A6E5F6A9CFF" TargetMode="External"/><Relationship Id="rId12" Type="http://schemas.openxmlformats.org/officeDocument/2006/relationships/hyperlink" Target="consultantplus://offline/ref=B3E36D9CB346FD343DB23AD8B88269212E47F427D7A1FF223C24277084A6E5F69F97D157B61846262649F9A9C0F" TargetMode="External"/><Relationship Id="rId17" Type="http://schemas.openxmlformats.org/officeDocument/2006/relationships/hyperlink" Target="consultantplus://offline/ref=B3E36D9CB346FD343DB23AD8B88269212E47F427D7A1FC2D3624277084A6E5F6A9C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E36D9CB346FD343DB224D5AEEE352C2E4BA92ED5A7F77C687B7C2DD3AAC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E36D9CB346FD343DB23AD8B88269212E47F427D7A0FE2E3D24277084A6E5F6A9CFF" TargetMode="External"/><Relationship Id="rId11" Type="http://schemas.openxmlformats.org/officeDocument/2006/relationships/hyperlink" Target="consultantplus://offline/ref=B3E36D9CB346FD343DB224D5AEEE352C2C49AF2AD7ADAA766022702FADC4F" TargetMode="External"/><Relationship Id="rId5" Type="http://schemas.openxmlformats.org/officeDocument/2006/relationships/hyperlink" Target="consultantplus://offline/ref=B3E36D9CB346FD343DB224D5AEEE352C2E4BA823D2A4F77C687B7C2DD3AACFF" TargetMode="External"/><Relationship Id="rId15" Type="http://schemas.openxmlformats.org/officeDocument/2006/relationships/hyperlink" Target="consultantplus://offline/ref=B3E36D9CB346FD343DB224D5AEEE352C2E4BAB2CDDA4F77C687B7C2DD3AACFF" TargetMode="External"/><Relationship Id="rId10" Type="http://schemas.openxmlformats.org/officeDocument/2006/relationships/hyperlink" Target="consultantplus://offline/ref=B3E36D9CB346FD343DB224D5AEEE352C2E4EA329D0A2F77C687B7C2DD3AAC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36D9CB346FD343DB23AD8B88269212E47F427D7AEFC223D24277084A6E5F69F97D157B61846262649FAA9C9F" TargetMode="External"/><Relationship Id="rId14" Type="http://schemas.openxmlformats.org/officeDocument/2006/relationships/hyperlink" Target="consultantplus://offline/ref=B3E36D9CB346FD343DB224D5AEEE352C2E4AA82BD3AEF77C687B7C2DD3AFEFA1D8D88815F2154722A2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8E34-A5E8-4149-AF32-3660ACC6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2015-04-03T04:18:00Z</cp:lastPrinted>
  <dcterms:created xsi:type="dcterms:W3CDTF">2015-04-08T07:06:00Z</dcterms:created>
  <dcterms:modified xsi:type="dcterms:W3CDTF">2015-04-08T07:06:00Z</dcterms:modified>
</cp:coreProperties>
</file>